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EAC74" w14:textId="31E94F2F" w:rsidR="00D16C80" w:rsidRDefault="00C338AB" w:rsidP="00D16C80">
      <w:pPr>
        <w:spacing w:after="0" w:line="240" w:lineRule="auto"/>
        <w:rPr>
          <w:rFonts w:ascii="Arial" w:eastAsiaTheme="minorEastAsia" w:hAnsi="Arial" w:cs="Arial"/>
          <w:b/>
          <w:sz w:val="24"/>
          <w:szCs w:val="24"/>
        </w:rPr>
      </w:pPr>
      <w:r>
        <w:rPr>
          <w:rFonts w:ascii="Arial" w:eastAsiaTheme="minorEastAsia" w:hAnsi="Arial" w:cs="Arial"/>
          <w:b/>
          <w:sz w:val="24"/>
          <w:szCs w:val="24"/>
        </w:rPr>
        <w:t>Professor Chris Hopkins</w:t>
      </w:r>
      <w:r w:rsidR="00564B80">
        <w:rPr>
          <w:rFonts w:ascii="Arial" w:eastAsiaTheme="minorEastAsia" w:hAnsi="Arial" w:cs="Arial"/>
          <w:b/>
          <w:sz w:val="24"/>
          <w:szCs w:val="24"/>
        </w:rPr>
        <w:t>, Emeritus Professor of English</w:t>
      </w:r>
      <w:r>
        <w:rPr>
          <w:rFonts w:ascii="Arial" w:eastAsiaTheme="minorEastAsia" w:hAnsi="Arial" w:cs="Arial"/>
          <w:b/>
          <w:sz w:val="24"/>
          <w:szCs w:val="24"/>
        </w:rPr>
        <w:t xml:space="preserve">: </w:t>
      </w:r>
      <w:r w:rsidR="00D16C80">
        <w:rPr>
          <w:rFonts w:ascii="Arial" w:eastAsiaTheme="minorEastAsia" w:hAnsi="Arial" w:cs="Arial"/>
          <w:b/>
          <w:sz w:val="24"/>
          <w:szCs w:val="24"/>
        </w:rPr>
        <w:t>Selected Publications</w:t>
      </w:r>
    </w:p>
    <w:p w14:paraId="59C63985" w14:textId="77777777" w:rsidR="00D16C80" w:rsidRDefault="00D16C80" w:rsidP="00D16C80">
      <w:pPr>
        <w:spacing w:after="0" w:line="240" w:lineRule="auto"/>
        <w:rPr>
          <w:rFonts w:ascii="Arial" w:eastAsiaTheme="minorEastAsia" w:hAnsi="Arial" w:cs="Arial"/>
          <w:b/>
          <w:sz w:val="24"/>
          <w:szCs w:val="24"/>
        </w:rPr>
      </w:pPr>
    </w:p>
    <w:p w14:paraId="40F7DE0A" w14:textId="41BCEFF7" w:rsidR="00D16C80" w:rsidRPr="00D84B69" w:rsidRDefault="00D16C80" w:rsidP="00D16C80">
      <w:pPr>
        <w:spacing w:after="0" w:line="240" w:lineRule="auto"/>
        <w:rPr>
          <w:rFonts w:ascii="Arial" w:eastAsiaTheme="minorEastAsia" w:hAnsi="Arial" w:cs="Arial"/>
          <w:b/>
          <w:sz w:val="24"/>
          <w:szCs w:val="24"/>
        </w:rPr>
      </w:pPr>
      <w:r w:rsidRPr="00D84B69">
        <w:rPr>
          <w:rFonts w:ascii="Arial" w:eastAsiaTheme="minorEastAsia" w:hAnsi="Arial" w:cs="Arial"/>
          <w:b/>
          <w:sz w:val="24"/>
          <w:szCs w:val="24"/>
        </w:rPr>
        <w:t>Books</w:t>
      </w:r>
    </w:p>
    <w:p w14:paraId="000DFA3B" w14:textId="77777777" w:rsidR="00D16C80" w:rsidRPr="00D84B69" w:rsidRDefault="00D16C80" w:rsidP="00D16C80">
      <w:pPr>
        <w:spacing w:after="0" w:line="240" w:lineRule="auto"/>
        <w:rPr>
          <w:rFonts w:ascii="Arial" w:eastAsiaTheme="minorEastAsia" w:hAnsi="Arial" w:cs="Arial"/>
          <w:b/>
          <w:sz w:val="24"/>
          <w:szCs w:val="24"/>
        </w:rPr>
      </w:pPr>
    </w:p>
    <w:p w14:paraId="33455FAF" w14:textId="6948D4BF" w:rsidR="00D16C80" w:rsidRPr="00D84B69" w:rsidRDefault="00D16C80" w:rsidP="00D16C80">
      <w:pPr>
        <w:spacing w:after="0" w:line="240" w:lineRule="auto"/>
        <w:rPr>
          <w:rFonts w:ascii="Arial" w:eastAsiaTheme="minorEastAsia" w:hAnsi="Arial" w:cs="Arial"/>
          <w:sz w:val="24"/>
          <w:szCs w:val="24"/>
        </w:rPr>
      </w:pPr>
      <w:bookmarkStart w:id="0" w:name="_Hlk35695825"/>
      <w:r w:rsidRPr="00D84B69">
        <w:rPr>
          <w:rFonts w:ascii="Arial" w:eastAsiaTheme="minorEastAsia" w:hAnsi="Arial" w:cs="Arial"/>
          <w:bCs/>
          <w:i/>
          <w:iCs/>
          <w:sz w:val="24"/>
          <w:szCs w:val="24"/>
        </w:rPr>
        <w:t xml:space="preserve">Walter Greenwood's </w:t>
      </w:r>
      <w:r w:rsidRPr="00D84B69">
        <w:rPr>
          <w:rFonts w:ascii="Arial" w:eastAsiaTheme="minorEastAsia" w:hAnsi="Arial" w:cs="Arial"/>
          <w:bCs/>
          <w:i/>
          <w:iCs/>
          <w:sz w:val="24"/>
          <w:szCs w:val="24"/>
          <w:u w:val="single"/>
        </w:rPr>
        <w:t>Love on the Dole</w:t>
      </w:r>
      <w:r w:rsidRPr="00D84B69">
        <w:rPr>
          <w:rFonts w:ascii="Arial" w:eastAsiaTheme="minorEastAsia" w:hAnsi="Arial" w:cs="Arial"/>
          <w:bCs/>
          <w:i/>
          <w:iCs/>
          <w:sz w:val="24"/>
          <w:szCs w:val="24"/>
        </w:rPr>
        <w:t>: Novel, Play, Film</w:t>
      </w:r>
      <w:r w:rsidRPr="00D84B69">
        <w:rPr>
          <w:rFonts w:ascii="Arial" w:eastAsiaTheme="minorEastAsia" w:hAnsi="Arial" w:cs="Arial"/>
          <w:bCs/>
          <w:sz w:val="24"/>
          <w:szCs w:val="24"/>
        </w:rPr>
        <w:t>, Liverpool University Press, April 2018</w:t>
      </w:r>
      <w:bookmarkEnd w:id="0"/>
      <w:r w:rsidRPr="00D84B69">
        <w:rPr>
          <w:rFonts w:ascii="Arial" w:eastAsiaTheme="minorEastAsia" w:hAnsi="Arial" w:cs="Arial"/>
          <w:bCs/>
          <w:sz w:val="24"/>
          <w:szCs w:val="24"/>
        </w:rPr>
        <w:t xml:space="preserve">. Reviewed by Jeffrey Richards in </w:t>
      </w:r>
      <w:r w:rsidRPr="00D84B69">
        <w:rPr>
          <w:rFonts w:ascii="Arial" w:eastAsiaTheme="minorEastAsia" w:hAnsi="Arial" w:cs="Arial"/>
          <w:i/>
          <w:iCs/>
          <w:color w:val="000000"/>
          <w:sz w:val="24"/>
          <w:szCs w:val="24"/>
        </w:rPr>
        <w:t xml:space="preserve">Journal of British Cinema and Television </w:t>
      </w:r>
      <w:r w:rsidRPr="00D84B69">
        <w:rPr>
          <w:rFonts w:ascii="Arial" w:eastAsiaTheme="minorEastAsia" w:hAnsi="Arial" w:cs="Arial"/>
          <w:color w:val="000000"/>
          <w:sz w:val="24"/>
          <w:szCs w:val="24"/>
        </w:rPr>
        <w:t>(</w:t>
      </w:r>
      <w:r w:rsidRPr="00D84B69">
        <w:rPr>
          <w:rFonts w:ascii="Arial" w:eastAsiaTheme="minorEastAsia" w:hAnsi="Arial" w:cs="Arial"/>
          <w:color w:val="26282A"/>
          <w:sz w:val="24"/>
          <w:szCs w:val="24"/>
        </w:rPr>
        <w:t xml:space="preserve">Volume: 16, </w:t>
      </w:r>
      <w:r w:rsidRPr="00CD3D67">
        <w:rPr>
          <w:rFonts w:ascii="Arial" w:eastAsiaTheme="minorEastAsia" w:hAnsi="Arial" w:cs="Arial"/>
          <w:sz w:val="24"/>
          <w:szCs w:val="24"/>
        </w:rPr>
        <w:t xml:space="preserve">Number: 1, </w:t>
      </w:r>
      <w:proofErr w:type="gramStart"/>
      <w:r w:rsidRPr="00CD3D67">
        <w:rPr>
          <w:rFonts w:ascii="Arial" w:eastAsiaTheme="minorEastAsia" w:hAnsi="Arial" w:cs="Arial"/>
          <w:sz w:val="24"/>
          <w:szCs w:val="24"/>
        </w:rPr>
        <w:t>January,</w:t>
      </w:r>
      <w:proofErr w:type="gramEnd"/>
      <w:r w:rsidRPr="00CD3D67">
        <w:rPr>
          <w:rFonts w:ascii="Arial" w:eastAsiaTheme="minorEastAsia" w:hAnsi="Arial" w:cs="Arial"/>
          <w:sz w:val="24"/>
          <w:szCs w:val="24"/>
        </w:rPr>
        <w:t xml:space="preserve"> 2019), pp. 122-124; DOI: 10.3366/jbctv.2019.0462: 'It is an exhaustively researched, painstakingly analytical and compulsively readable work which is essential for anyone interested the social and cultural history of Britain in the first half of the twentieth century' (p. 122). Reviewed by Mike Langthorne in </w:t>
      </w:r>
      <w:proofErr w:type="spellStart"/>
      <w:r w:rsidRPr="00CD3D67">
        <w:rPr>
          <w:rFonts w:ascii="Arial" w:eastAsiaTheme="minorEastAsia" w:hAnsi="Arial" w:cs="Arial"/>
          <w:i/>
          <w:iCs/>
          <w:sz w:val="24"/>
          <w:szCs w:val="24"/>
          <w:lang w:val="en"/>
        </w:rPr>
        <w:t>Labour</w:t>
      </w:r>
      <w:proofErr w:type="spellEnd"/>
      <w:r w:rsidRPr="00CD3D67">
        <w:rPr>
          <w:rFonts w:ascii="Arial" w:eastAsiaTheme="minorEastAsia" w:hAnsi="Arial" w:cs="Arial"/>
          <w:i/>
          <w:iCs/>
          <w:sz w:val="24"/>
          <w:szCs w:val="24"/>
          <w:lang w:val="en"/>
        </w:rPr>
        <w:t xml:space="preserve"> History Review, </w:t>
      </w:r>
      <w:r w:rsidRPr="00CD3D67">
        <w:rPr>
          <w:rFonts w:ascii="Arial" w:eastAsiaTheme="minorEastAsia" w:hAnsi="Arial" w:cs="Arial"/>
          <w:sz w:val="24"/>
          <w:szCs w:val="24"/>
          <w:lang w:val="en"/>
        </w:rPr>
        <w:t>Vol 84, April 1, 2019:</w:t>
      </w:r>
      <w:r w:rsidRPr="00CD3D67">
        <w:rPr>
          <w:rFonts w:ascii="Arial" w:eastAsiaTheme="minorEastAsia" w:hAnsi="Arial" w:cs="Arial"/>
          <w:sz w:val="24"/>
          <w:szCs w:val="24"/>
        </w:rPr>
        <w:t xml:space="preserve"> </w:t>
      </w:r>
      <w:r w:rsidRPr="00CD3D67">
        <w:rPr>
          <w:rFonts w:ascii="Arial" w:eastAsiaTheme="minorEastAsia" w:hAnsi="Arial" w:cs="Arial"/>
          <w:sz w:val="24"/>
          <w:szCs w:val="24"/>
          <w:lang w:val="en"/>
        </w:rPr>
        <w:t xml:space="preserve">'I can recommend Hopkins’s text to students and academics of 1930s British and </w:t>
      </w:r>
      <w:r w:rsidRPr="00D84B69">
        <w:rPr>
          <w:rFonts w:ascii="Arial" w:eastAsiaTheme="minorEastAsia" w:hAnsi="Arial" w:cs="Arial"/>
          <w:sz w:val="24"/>
          <w:szCs w:val="24"/>
          <w:lang w:val="en"/>
        </w:rPr>
        <w:t xml:space="preserve">literary history, and to anyone wishing to understand the impact of </w:t>
      </w:r>
      <w:r w:rsidRPr="00D84B69">
        <w:rPr>
          <w:rFonts w:ascii="Arial" w:eastAsiaTheme="minorEastAsia" w:hAnsi="Arial" w:cs="Arial"/>
          <w:i/>
          <w:iCs/>
          <w:sz w:val="24"/>
          <w:szCs w:val="24"/>
          <w:lang w:val="en"/>
        </w:rPr>
        <w:t>Love on the Dole</w:t>
      </w:r>
      <w:r w:rsidRPr="00D84B69">
        <w:rPr>
          <w:rFonts w:ascii="Arial" w:eastAsiaTheme="minorEastAsia" w:hAnsi="Arial" w:cs="Arial"/>
          <w:sz w:val="24"/>
          <w:szCs w:val="24"/>
          <w:lang w:val="en"/>
        </w:rPr>
        <w:t xml:space="preserve"> and why it has remained relevant since its publication.' </w:t>
      </w:r>
      <w:hyperlink r:id="rId4" w:history="1">
        <w:r w:rsidRPr="00D84B69">
          <w:rPr>
            <w:rFonts w:ascii="Arial" w:eastAsiaTheme="minorEastAsia" w:hAnsi="Arial" w:cs="Arial"/>
            <w:bCs/>
            <w:color w:val="0000FF"/>
            <w:sz w:val="24"/>
            <w:szCs w:val="24"/>
            <w:u w:val="single"/>
            <w:lang w:val="en"/>
          </w:rPr>
          <w:t>https://online.liverpooluniversitypress.co.uk/doi/full/10.3828/lhr.2019.5</w:t>
        </w:r>
      </w:hyperlink>
    </w:p>
    <w:p w14:paraId="07748389" w14:textId="77777777" w:rsidR="00D16C80" w:rsidRPr="00D84B69" w:rsidRDefault="00D16C80" w:rsidP="00D16C80">
      <w:pPr>
        <w:spacing w:after="0" w:line="240" w:lineRule="auto"/>
        <w:rPr>
          <w:rFonts w:ascii="Arial" w:eastAsiaTheme="minorEastAsia" w:hAnsi="Arial" w:cs="Arial"/>
          <w:i/>
          <w:sz w:val="24"/>
          <w:szCs w:val="24"/>
        </w:rPr>
      </w:pPr>
    </w:p>
    <w:p w14:paraId="1BE6E069" w14:textId="77777777" w:rsidR="00D16C80" w:rsidRPr="00D84B69" w:rsidRDefault="00D16C80" w:rsidP="00D16C80">
      <w:pPr>
        <w:spacing w:after="0" w:line="240" w:lineRule="auto"/>
        <w:rPr>
          <w:rFonts w:ascii="Arial" w:eastAsiaTheme="minorEastAsia" w:hAnsi="Arial" w:cs="Arial"/>
          <w:i/>
          <w:sz w:val="24"/>
          <w:szCs w:val="24"/>
        </w:rPr>
      </w:pPr>
      <w:r w:rsidRPr="00D84B69">
        <w:rPr>
          <w:rFonts w:ascii="Arial" w:eastAsiaTheme="minorEastAsia" w:hAnsi="Arial" w:cs="Arial"/>
          <w:i/>
          <w:sz w:val="24"/>
          <w:szCs w:val="24"/>
        </w:rPr>
        <w:t>Thinking about Texts - An Introduction to English Studies</w:t>
      </w:r>
      <w:r w:rsidRPr="00D84B69">
        <w:rPr>
          <w:rFonts w:ascii="Arial" w:eastAsiaTheme="minorEastAsia" w:hAnsi="Arial" w:cs="Arial"/>
          <w:sz w:val="24"/>
          <w:szCs w:val="24"/>
        </w:rPr>
        <w:t xml:space="preserve">, 2nd revised Edition, with new sections on 'Language and Literature' and 'Creative Writing', Palgrave-Macmillan, 2009 (reviewed by Maciej Sulmicki, University of Warsaw, </w:t>
      </w:r>
      <w:r w:rsidRPr="00D84B69">
        <w:rPr>
          <w:rFonts w:ascii="Arial" w:eastAsiaTheme="minorEastAsia" w:hAnsi="Arial" w:cs="Arial"/>
          <w:i/>
          <w:sz w:val="24"/>
          <w:szCs w:val="24"/>
        </w:rPr>
        <w:t xml:space="preserve">the European English Messenger, </w:t>
      </w:r>
      <w:r w:rsidRPr="00D84B69">
        <w:rPr>
          <w:rFonts w:ascii="Arial" w:eastAsiaTheme="minorEastAsia" w:hAnsi="Arial" w:cs="Arial"/>
          <w:sz w:val="24"/>
          <w:szCs w:val="24"/>
        </w:rPr>
        <w:t>Vol. 22.2, Winter 2013, pp. 92-3: ‘the second edition of the 2001 textbook fully lives up to its name’).</w:t>
      </w:r>
    </w:p>
    <w:p w14:paraId="033BD41F" w14:textId="77777777" w:rsidR="00D16C80" w:rsidRPr="00D84B69" w:rsidRDefault="00D16C80" w:rsidP="00D16C80">
      <w:pPr>
        <w:spacing w:after="0" w:line="240" w:lineRule="auto"/>
        <w:rPr>
          <w:rFonts w:ascii="Arial" w:eastAsiaTheme="minorEastAsia" w:hAnsi="Arial" w:cs="Arial"/>
          <w:i/>
          <w:sz w:val="24"/>
          <w:szCs w:val="24"/>
        </w:rPr>
      </w:pPr>
    </w:p>
    <w:p w14:paraId="294550AD"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i/>
          <w:sz w:val="24"/>
          <w:szCs w:val="24"/>
        </w:rPr>
        <w:t>English Fiction in the 1930s: Language, Genre, History</w:t>
      </w:r>
      <w:r w:rsidRPr="00D84B69">
        <w:rPr>
          <w:rFonts w:ascii="Arial" w:eastAsiaTheme="minorEastAsia" w:hAnsi="Arial" w:cs="Arial"/>
          <w:sz w:val="24"/>
          <w:szCs w:val="24"/>
        </w:rPr>
        <w:t xml:space="preserve">, Continuum, 2006 (review by Ben Clarke, </w:t>
      </w:r>
      <w:r w:rsidRPr="00D84B69">
        <w:rPr>
          <w:rFonts w:ascii="Arial" w:eastAsiaTheme="minorEastAsia" w:hAnsi="Arial" w:cs="Arial"/>
          <w:i/>
          <w:iCs/>
          <w:sz w:val="24"/>
          <w:szCs w:val="24"/>
        </w:rPr>
        <w:t>The Review of English Studies</w:t>
      </w:r>
      <w:r w:rsidRPr="00D84B69">
        <w:rPr>
          <w:rFonts w:ascii="Arial" w:eastAsiaTheme="minorEastAsia" w:hAnsi="Arial" w:cs="Arial"/>
          <w:sz w:val="24"/>
          <w:szCs w:val="24"/>
        </w:rPr>
        <w:t xml:space="preserve">, 18 </w:t>
      </w:r>
      <w:proofErr w:type="gramStart"/>
      <w:r w:rsidRPr="00D84B69">
        <w:rPr>
          <w:rFonts w:ascii="Arial" w:eastAsiaTheme="minorEastAsia" w:hAnsi="Arial" w:cs="Arial"/>
          <w:sz w:val="24"/>
          <w:szCs w:val="24"/>
        </w:rPr>
        <w:t>April,</w:t>
      </w:r>
      <w:proofErr w:type="gramEnd"/>
      <w:r w:rsidRPr="00D84B69">
        <w:rPr>
          <w:rFonts w:ascii="Arial" w:eastAsiaTheme="minorEastAsia" w:hAnsi="Arial" w:cs="Arial"/>
          <w:sz w:val="24"/>
          <w:szCs w:val="24"/>
        </w:rPr>
        <w:t xml:space="preserve"> 2008 - '</w:t>
      </w:r>
      <w:r w:rsidRPr="00D84B69">
        <w:rPr>
          <w:rFonts w:ascii="Arial" w:eastAsiaTheme="minorEastAsia" w:hAnsi="Arial" w:cs="Arial"/>
          <w:i/>
          <w:iCs/>
          <w:sz w:val="24"/>
          <w:szCs w:val="24"/>
        </w:rPr>
        <w:t>English Fiction in the 1930s</w:t>
      </w:r>
      <w:r w:rsidRPr="00D84B69">
        <w:rPr>
          <w:rFonts w:ascii="Arial" w:eastAsiaTheme="minorEastAsia" w:hAnsi="Arial" w:cs="Arial"/>
          <w:sz w:val="24"/>
          <w:szCs w:val="24"/>
        </w:rPr>
        <w:t xml:space="preserve"> not only provides new readings of texts that have been relatively or entirely ignored by </w:t>
      </w:r>
      <w:proofErr w:type="gramStart"/>
      <w:r w:rsidRPr="00D84B69">
        <w:rPr>
          <w:rFonts w:ascii="Arial" w:eastAsiaTheme="minorEastAsia" w:hAnsi="Arial" w:cs="Arial"/>
          <w:sz w:val="24"/>
          <w:szCs w:val="24"/>
        </w:rPr>
        <w:t>critics, but</w:t>
      </w:r>
      <w:proofErr w:type="gramEnd"/>
      <w:r w:rsidRPr="00D84B69">
        <w:rPr>
          <w:rFonts w:ascii="Arial" w:eastAsiaTheme="minorEastAsia" w:hAnsi="Arial" w:cs="Arial"/>
          <w:sz w:val="24"/>
          <w:szCs w:val="24"/>
        </w:rPr>
        <w:t xml:space="preserve"> suggests a series of productive and sometimes unexpected dialogues between texts').</w:t>
      </w:r>
    </w:p>
    <w:p w14:paraId="6334C527" w14:textId="77777777" w:rsidR="00D16C80" w:rsidRPr="00D84B69" w:rsidRDefault="00D16C80" w:rsidP="00D16C80">
      <w:pPr>
        <w:spacing w:after="0" w:line="240" w:lineRule="auto"/>
        <w:rPr>
          <w:rFonts w:ascii="Arial" w:eastAsiaTheme="minorEastAsia" w:hAnsi="Arial" w:cs="Arial"/>
          <w:i/>
          <w:sz w:val="24"/>
          <w:szCs w:val="24"/>
        </w:rPr>
      </w:pPr>
    </w:p>
    <w:p w14:paraId="7A7C64DF"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i/>
          <w:sz w:val="24"/>
          <w:szCs w:val="24"/>
        </w:rPr>
        <w:t>Thinking about Texts - An Introduction to English Studies</w:t>
      </w:r>
      <w:r w:rsidRPr="00D84B69">
        <w:rPr>
          <w:rFonts w:ascii="Arial" w:eastAsiaTheme="minorEastAsia" w:hAnsi="Arial" w:cs="Arial"/>
          <w:sz w:val="24"/>
          <w:szCs w:val="24"/>
        </w:rPr>
        <w:t xml:space="preserve">, Macmillan, January 2001. (Reviews by Rob Pope in </w:t>
      </w:r>
      <w:r w:rsidRPr="00D84B69">
        <w:rPr>
          <w:rFonts w:ascii="Arial" w:eastAsiaTheme="minorEastAsia" w:hAnsi="Arial" w:cs="Arial"/>
          <w:i/>
          <w:sz w:val="24"/>
          <w:szCs w:val="24"/>
        </w:rPr>
        <w:t>THES Textbook Guide</w:t>
      </w:r>
      <w:r w:rsidRPr="00D84B69">
        <w:rPr>
          <w:rFonts w:ascii="Arial" w:eastAsiaTheme="minorEastAsia" w:hAnsi="Arial" w:cs="Arial"/>
          <w:sz w:val="24"/>
          <w:szCs w:val="24"/>
        </w:rPr>
        <w:t>, issue no.9, June 1</w:t>
      </w:r>
      <w:proofErr w:type="gramStart"/>
      <w:r w:rsidRPr="00D84B69">
        <w:rPr>
          <w:rFonts w:ascii="Arial" w:eastAsiaTheme="minorEastAsia" w:hAnsi="Arial" w:cs="Arial"/>
          <w:sz w:val="24"/>
          <w:szCs w:val="24"/>
        </w:rPr>
        <w:t xml:space="preserve"> 2001</w:t>
      </w:r>
      <w:proofErr w:type="gramEnd"/>
      <w:r w:rsidRPr="00D84B69">
        <w:rPr>
          <w:rFonts w:ascii="Arial" w:eastAsiaTheme="minorEastAsia" w:hAnsi="Arial" w:cs="Arial"/>
          <w:sz w:val="24"/>
          <w:szCs w:val="24"/>
        </w:rPr>
        <w:t xml:space="preserve">, </w:t>
      </w:r>
      <w:proofErr w:type="spellStart"/>
      <w:r w:rsidRPr="00D84B69">
        <w:rPr>
          <w:rFonts w:ascii="Arial" w:eastAsiaTheme="minorEastAsia" w:hAnsi="Arial" w:cs="Arial"/>
          <w:sz w:val="24"/>
          <w:szCs w:val="24"/>
        </w:rPr>
        <w:t>p.IV</w:t>
      </w:r>
      <w:proofErr w:type="spellEnd"/>
      <w:r w:rsidRPr="00D84B69">
        <w:rPr>
          <w:rFonts w:ascii="Arial" w:eastAsiaTheme="minorEastAsia" w:hAnsi="Arial" w:cs="Arial"/>
          <w:sz w:val="24"/>
          <w:szCs w:val="24"/>
        </w:rPr>
        <w:t xml:space="preserve">, by Donald Hawes in </w:t>
      </w:r>
      <w:r w:rsidRPr="00D84B69">
        <w:rPr>
          <w:rFonts w:ascii="Arial" w:eastAsiaTheme="minorEastAsia" w:hAnsi="Arial" w:cs="Arial"/>
          <w:i/>
          <w:sz w:val="24"/>
          <w:szCs w:val="24"/>
        </w:rPr>
        <w:t>Reference Reviews</w:t>
      </w:r>
      <w:r w:rsidRPr="00D84B69">
        <w:rPr>
          <w:rFonts w:ascii="Arial" w:eastAsiaTheme="minorEastAsia" w:hAnsi="Arial" w:cs="Arial"/>
          <w:sz w:val="24"/>
          <w:szCs w:val="24"/>
        </w:rPr>
        <w:t xml:space="preserve">, Volume 15, no.6 2001, p.22-3 and by Anthony Kearney in </w:t>
      </w:r>
      <w:r w:rsidRPr="00D84B69">
        <w:rPr>
          <w:rFonts w:ascii="Arial" w:eastAsiaTheme="minorEastAsia" w:hAnsi="Arial" w:cs="Arial"/>
          <w:i/>
          <w:sz w:val="24"/>
          <w:szCs w:val="24"/>
        </w:rPr>
        <w:t>Use of English</w:t>
      </w:r>
      <w:r w:rsidRPr="00D84B69">
        <w:rPr>
          <w:rFonts w:ascii="Arial" w:eastAsiaTheme="minorEastAsia" w:hAnsi="Arial" w:cs="Arial"/>
          <w:sz w:val="24"/>
          <w:szCs w:val="24"/>
        </w:rPr>
        <w:t xml:space="preserve">, Vol.53, Autumn 2001). </w:t>
      </w:r>
    </w:p>
    <w:p w14:paraId="1136BAF2"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Donald Hawes: 'This is a remarkably comprehensive and well-balanced introduction to the complex and often contentious world of English studies. Although it is intended for those about to embark on English courses, it can be profitably read by tutors as well. I for one am grateful for some of the insights and information it gave me'.</w:t>
      </w:r>
    </w:p>
    <w:p w14:paraId="7BAE9A2C" w14:textId="77777777" w:rsidR="00D16C80" w:rsidRPr="00D84B69" w:rsidRDefault="00D16C80" w:rsidP="00D16C80">
      <w:pPr>
        <w:spacing w:after="0" w:line="240" w:lineRule="auto"/>
        <w:rPr>
          <w:rFonts w:ascii="Arial" w:eastAsiaTheme="minorEastAsia" w:hAnsi="Arial" w:cs="Arial"/>
          <w:sz w:val="24"/>
          <w:szCs w:val="24"/>
        </w:rPr>
      </w:pPr>
    </w:p>
    <w:p w14:paraId="745D7607" w14:textId="77777777" w:rsidR="00D16C80" w:rsidRPr="00D84B69" w:rsidRDefault="00D16C80" w:rsidP="00D16C80">
      <w:pPr>
        <w:keepNext/>
        <w:spacing w:after="0" w:line="240" w:lineRule="auto"/>
        <w:outlineLvl w:val="0"/>
        <w:rPr>
          <w:rFonts w:ascii="Arial" w:eastAsiaTheme="minorEastAsia" w:hAnsi="Arial" w:cs="Arial"/>
          <w:b/>
          <w:sz w:val="24"/>
          <w:szCs w:val="24"/>
        </w:rPr>
      </w:pPr>
      <w:r w:rsidRPr="00D84B69">
        <w:rPr>
          <w:rFonts w:ascii="Arial" w:eastAsiaTheme="minorEastAsia" w:hAnsi="Arial" w:cs="Arial"/>
          <w:b/>
          <w:sz w:val="24"/>
          <w:szCs w:val="24"/>
        </w:rPr>
        <w:t>Chapters in Books</w:t>
      </w:r>
    </w:p>
    <w:p w14:paraId="4085E80C" w14:textId="77777777" w:rsidR="00D16C80" w:rsidRDefault="00D16C80" w:rsidP="00D16C80">
      <w:pPr>
        <w:widowControl w:val="0"/>
        <w:spacing w:after="0" w:line="240" w:lineRule="auto"/>
        <w:rPr>
          <w:rFonts w:ascii="Arial" w:eastAsiaTheme="minorEastAsia" w:hAnsi="Arial" w:cs="Arial"/>
          <w:sz w:val="24"/>
          <w:szCs w:val="24"/>
        </w:rPr>
      </w:pPr>
    </w:p>
    <w:p w14:paraId="517AB16E" w14:textId="25C29E24" w:rsidR="00FD64E3" w:rsidRDefault="00FD64E3" w:rsidP="00D16C80">
      <w:pPr>
        <w:widowControl w:val="0"/>
        <w:spacing w:after="0" w:line="240" w:lineRule="auto"/>
        <w:rPr>
          <w:rFonts w:ascii="Arial" w:eastAsiaTheme="minorEastAsia" w:hAnsi="Arial" w:cs="Arial"/>
          <w:sz w:val="24"/>
          <w:szCs w:val="24"/>
        </w:rPr>
      </w:pPr>
      <w:r w:rsidRPr="00720BEB">
        <w:rPr>
          <w:rFonts w:ascii="Arial" w:hAnsi="Arial" w:cs="Arial"/>
          <w:sz w:val="24"/>
          <w:szCs w:val="24"/>
        </w:rPr>
        <w:t>‘Salute John Citizen’: Forgetting and Remembering Robert Greenwood’s People’s War Novels (1940-1949)</w:t>
      </w:r>
      <w:r>
        <w:rPr>
          <w:rFonts w:ascii="Arial" w:hAnsi="Arial" w:cs="Arial"/>
          <w:sz w:val="24"/>
          <w:szCs w:val="24"/>
        </w:rPr>
        <w:t xml:space="preserve"> </w:t>
      </w:r>
      <w:proofErr w:type="spellStart"/>
      <w:r>
        <w:rPr>
          <w:rFonts w:ascii="Arial" w:hAnsi="Arial" w:cs="Arial"/>
          <w:sz w:val="24"/>
          <w:szCs w:val="24"/>
        </w:rPr>
        <w:t>inm</w:t>
      </w:r>
      <w:r w:rsidRPr="00720BEB">
        <w:rPr>
          <w:rFonts w:ascii="Arial" w:hAnsi="Arial" w:cs="Arial"/>
          <w:i/>
          <w:iCs/>
          <w:sz w:val="24"/>
          <w:szCs w:val="24"/>
        </w:rPr>
        <w:t>Beyond</w:t>
      </w:r>
      <w:proofErr w:type="spellEnd"/>
      <w:r w:rsidRPr="00720BEB">
        <w:rPr>
          <w:rFonts w:ascii="Arial" w:hAnsi="Arial" w:cs="Arial"/>
          <w:i/>
          <w:iCs/>
          <w:sz w:val="24"/>
          <w:szCs w:val="24"/>
        </w:rPr>
        <w:t xml:space="preserve"> Modernism</w:t>
      </w:r>
      <w:r>
        <w:rPr>
          <w:rFonts w:ascii="Arial" w:hAnsi="Arial" w:cs="Arial"/>
          <w:sz w:val="24"/>
          <w:szCs w:val="24"/>
        </w:rPr>
        <w:t>, edited by Andrew Frayne and Katie Jones, Bloomsbury, August 2026:</w:t>
      </w:r>
      <w:r w:rsidRPr="00634635">
        <w:rPr>
          <w:rFonts w:ascii="Aptos" w:eastAsia="Times New Roman" w:hAnsi="Aptos" w:cs="Times New Roman"/>
          <w:color w:val="000000"/>
          <w:lang w:eastAsia="en-GB"/>
        </w:rPr>
        <w:t xml:space="preserve"> </w:t>
      </w:r>
      <w:r w:rsidRPr="00634635">
        <w:rPr>
          <w:rFonts w:ascii="Aptos" w:eastAsia="Times New Roman" w:hAnsi="Aptos" w:cs="Times New Roman"/>
          <w:color w:val="000000"/>
          <w:sz w:val="24"/>
          <w:szCs w:val="24"/>
          <w:lang w:eastAsia="en-GB"/>
        </w:rPr>
        <w:t>(</w:t>
      </w:r>
      <w:hyperlink r:id="rId5" w:history="1">
        <w:r w:rsidRPr="00634635">
          <w:rPr>
            <w:rFonts w:ascii="Aptos" w:eastAsia="Times New Roman" w:hAnsi="Aptos" w:cs="Times New Roman"/>
            <w:color w:val="0000FF"/>
            <w:sz w:val="24"/>
            <w:szCs w:val="24"/>
            <w:u w:val="single"/>
            <w:lang w:eastAsia="en-GB"/>
          </w:rPr>
          <w:t xml:space="preserve">Beyond Modernism: </w:t>
        </w:r>
        <w:proofErr w:type="spellStart"/>
        <w:r w:rsidRPr="00634635">
          <w:rPr>
            <w:rFonts w:ascii="Aptos" w:eastAsia="Times New Roman" w:hAnsi="Aptos" w:cs="Times New Roman"/>
            <w:color w:val="0000FF"/>
            <w:sz w:val="24"/>
            <w:szCs w:val="24"/>
            <w:u w:val="single"/>
            <w:lang w:eastAsia="en-GB"/>
          </w:rPr>
          <w:t>Noncanonicity</w:t>
        </w:r>
        <w:proofErr w:type="spellEnd"/>
        <w:r w:rsidRPr="00634635">
          <w:rPr>
            <w:rFonts w:ascii="Aptos" w:eastAsia="Times New Roman" w:hAnsi="Aptos" w:cs="Times New Roman"/>
            <w:color w:val="0000FF"/>
            <w:sz w:val="24"/>
            <w:szCs w:val="24"/>
            <w:u w:val="single"/>
            <w:lang w:eastAsia="en-GB"/>
          </w:rPr>
          <w:t xml:space="preserve"> and Early-Twentieth-Century British Literature: Andrew Frayn: Bloomsbury Academic - Bloomsbury</w:t>
        </w:r>
      </w:hyperlink>
      <w:r w:rsidRPr="00634635">
        <w:rPr>
          <w:rFonts w:ascii="Aptos" w:eastAsia="Times New Roman" w:hAnsi="Aptos" w:cs="Times New Roman"/>
          <w:color w:val="000000"/>
          <w:sz w:val="24"/>
          <w:szCs w:val="24"/>
          <w:lang w:eastAsia="en-GB"/>
        </w:rPr>
        <w:t>)</w:t>
      </w:r>
      <w:r>
        <w:rPr>
          <w:rFonts w:ascii="Aptos" w:eastAsia="Times New Roman" w:hAnsi="Aptos" w:cs="Times New Roman"/>
          <w:color w:val="000000"/>
          <w:sz w:val="24"/>
          <w:szCs w:val="24"/>
          <w:lang w:eastAsia="en-GB"/>
        </w:rPr>
        <w:t>.</w:t>
      </w:r>
    </w:p>
    <w:p w14:paraId="6C87833D" w14:textId="77777777" w:rsidR="00FD64E3" w:rsidRPr="00D84B69" w:rsidRDefault="00FD64E3" w:rsidP="00D16C80">
      <w:pPr>
        <w:widowControl w:val="0"/>
        <w:spacing w:after="0" w:line="240" w:lineRule="auto"/>
        <w:rPr>
          <w:rFonts w:ascii="Arial" w:eastAsiaTheme="minorEastAsia" w:hAnsi="Arial" w:cs="Arial"/>
          <w:sz w:val="24"/>
          <w:szCs w:val="24"/>
        </w:rPr>
      </w:pPr>
    </w:p>
    <w:p w14:paraId="6C23F7C9" w14:textId="778F7650"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‘The Ship and the Nation: Royal Navy Novels and the People's War 1939-1953’ in </w:t>
      </w:r>
      <w:r w:rsidRPr="00D84B69">
        <w:rPr>
          <w:rFonts w:ascii="Arial" w:eastAsiaTheme="minorEastAsia" w:hAnsi="Arial" w:cs="Arial"/>
          <w:i/>
          <w:sz w:val="24"/>
          <w:szCs w:val="24"/>
        </w:rPr>
        <w:t>Literary Decades: the 1940s</w:t>
      </w:r>
      <w:r w:rsidRPr="00D84B69">
        <w:rPr>
          <w:rFonts w:ascii="Arial" w:eastAsiaTheme="minorEastAsia" w:hAnsi="Arial" w:cs="Arial"/>
          <w:sz w:val="24"/>
          <w:szCs w:val="24"/>
        </w:rPr>
        <w:t xml:space="preserve"> (</w:t>
      </w:r>
      <w:r>
        <w:rPr>
          <w:rFonts w:ascii="Arial" w:eastAsiaTheme="minorEastAsia" w:hAnsi="Arial" w:cs="Arial"/>
          <w:sz w:val="24"/>
          <w:szCs w:val="24"/>
        </w:rPr>
        <w:t>ed. Glyn White and Philip Tew, Bloomsbury,</w:t>
      </w:r>
      <w:r w:rsidRPr="00D84B69">
        <w:rPr>
          <w:rFonts w:ascii="Arial" w:eastAsiaTheme="minorEastAsia" w:hAnsi="Arial" w:cs="Arial"/>
          <w:sz w:val="24"/>
          <w:szCs w:val="24"/>
        </w:rPr>
        <w:t xml:space="preserve"> 202</w:t>
      </w:r>
      <w:r w:rsidR="00564B80">
        <w:rPr>
          <w:rFonts w:ascii="Arial" w:eastAsiaTheme="minorEastAsia" w:hAnsi="Arial" w:cs="Arial"/>
          <w:sz w:val="24"/>
          <w:szCs w:val="24"/>
        </w:rPr>
        <w:t>2</w:t>
      </w:r>
      <w:r w:rsidRPr="00D84B69">
        <w:rPr>
          <w:rFonts w:ascii="Arial" w:eastAsiaTheme="minorEastAsia" w:hAnsi="Arial" w:cs="Arial"/>
          <w:sz w:val="24"/>
          <w:szCs w:val="24"/>
        </w:rPr>
        <w:t>).</w:t>
      </w:r>
    </w:p>
    <w:p w14:paraId="3AE5DBA5" w14:textId="77777777" w:rsidR="00D16C80" w:rsidRPr="00D84B69" w:rsidRDefault="00D16C80" w:rsidP="00D16C80">
      <w:pPr>
        <w:widowControl w:val="0"/>
        <w:spacing w:after="0" w:line="240" w:lineRule="auto"/>
        <w:rPr>
          <w:rFonts w:ascii="Arial" w:eastAsiaTheme="minorEastAsia" w:hAnsi="Arial" w:cs="Arial"/>
          <w:sz w:val="24"/>
          <w:szCs w:val="24"/>
        </w:rPr>
      </w:pPr>
    </w:p>
    <w:p w14:paraId="1F282C13" w14:textId="05383EC2" w:rsidR="00D16C80" w:rsidRPr="00D84B69" w:rsidRDefault="00D16C80" w:rsidP="00D16C80">
      <w:pPr>
        <w:widowControl w:val="0"/>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‘Re-presenting Wrens: Nancy Spain’s </w:t>
      </w:r>
      <w:r w:rsidRPr="00D84B69">
        <w:rPr>
          <w:rFonts w:ascii="Arial" w:eastAsiaTheme="minorEastAsia" w:hAnsi="Arial" w:cs="Arial"/>
          <w:i/>
          <w:sz w:val="24"/>
          <w:szCs w:val="24"/>
        </w:rPr>
        <w:t>Thank You Nelson</w:t>
      </w:r>
      <w:r w:rsidRPr="00D84B69">
        <w:rPr>
          <w:rFonts w:ascii="Arial" w:eastAsiaTheme="minorEastAsia" w:hAnsi="Arial" w:cs="Arial"/>
          <w:sz w:val="24"/>
          <w:szCs w:val="24"/>
        </w:rPr>
        <w:t xml:space="preserve"> (1945), Eileen Bigland's </w:t>
      </w:r>
      <w:r w:rsidRPr="00D84B69">
        <w:rPr>
          <w:rFonts w:ascii="Arial" w:eastAsiaTheme="minorEastAsia" w:hAnsi="Arial" w:cs="Arial"/>
          <w:i/>
          <w:sz w:val="24"/>
          <w:szCs w:val="24"/>
        </w:rPr>
        <w:t>The Story of the Wrens</w:t>
      </w:r>
      <w:r w:rsidRPr="00D84B69">
        <w:rPr>
          <w:rFonts w:ascii="Arial" w:eastAsiaTheme="minorEastAsia" w:hAnsi="Arial" w:cs="Arial"/>
          <w:sz w:val="24"/>
          <w:szCs w:val="24"/>
        </w:rPr>
        <w:t xml:space="preserve"> (1946), Vera Laughton Matthews’ </w:t>
      </w:r>
      <w:r w:rsidRPr="00D84B69">
        <w:rPr>
          <w:rFonts w:ascii="Arial" w:eastAsiaTheme="minorEastAsia" w:hAnsi="Arial" w:cs="Arial"/>
          <w:i/>
          <w:sz w:val="24"/>
          <w:szCs w:val="24"/>
        </w:rPr>
        <w:t>The Blue Tapestry</w:t>
      </w:r>
      <w:r w:rsidRPr="00D84B69">
        <w:rPr>
          <w:rFonts w:ascii="Arial" w:eastAsiaTheme="minorEastAsia" w:hAnsi="Arial" w:cs="Arial"/>
          <w:sz w:val="24"/>
          <w:szCs w:val="24"/>
        </w:rPr>
        <w:t xml:space="preserve"> (1948) </w:t>
      </w:r>
      <w:r w:rsidRPr="00D84B69">
        <w:rPr>
          <w:rFonts w:ascii="Arial" w:eastAsiaTheme="minorEastAsia" w:hAnsi="Arial" w:cs="Arial"/>
          <w:sz w:val="24"/>
          <w:szCs w:val="24"/>
        </w:rPr>
        <w:lastRenderedPageBreak/>
        <w:t xml:space="preserve">and Edith Pargeter’s </w:t>
      </w:r>
      <w:r w:rsidRPr="00D84B69">
        <w:rPr>
          <w:rFonts w:ascii="Arial" w:eastAsiaTheme="minorEastAsia" w:hAnsi="Arial" w:cs="Arial"/>
          <w:i/>
          <w:sz w:val="24"/>
          <w:szCs w:val="24"/>
        </w:rPr>
        <w:t>She Goes to War</w:t>
      </w:r>
      <w:r w:rsidRPr="00D84B69">
        <w:rPr>
          <w:rFonts w:ascii="Arial" w:eastAsiaTheme="minorEastAsia" w:hAnsi="Arial" w:cs="Arial"/>
          <w:sz w:val="24"/>
          <w:szCs w:val="24"/>
        </w:rPr>
        <w:t xml:space="preserve"> (1942) for </w:t>
      </w:r>
      <w:r w:rsidRPr="00D84B69">
        <w:rPr>
          <w:rFonts w:ascii="Arial" w:eastAsiaTheme="minorEastAsia" w:hAnsi="Arial" w:cs="Arial"/>
          <w:i/>
          <w:color w:val="000000"/>
          <w:sz w:val="24"/>
          <w:szCs w:val="24"/>
        </w:rPr>
        <w:t>British Women's Writing 1930 to1960: Between the Waves</w:t>
      </w:r>
      <w:r w:rsidRPr="00D84B69">
        <w:rPr>
          <w:rFonts w:ascii="Arial" w:eastAsiaTheme="minorEastAsia" w:hAnsi="Arial" w:cs="Arial"/>
          <w:color w:val="000000"/>
          <w:sz w:val="24"/>
          <w:szCs w:val="24"/>
        </w:rPr>
        <w:t xml:space="preserve"> (Liverpool University Press</w:t>
      </w:r>
      <w:r>
        <w:rPr>
          <w:rFonts w:ascii="Arial" w:eastAsiaTheme="minorEastAsia" w:hAnsi="Arial" w:cs="Arial"/>
          <w:color w:val="000000"/>
          <w:sz w:val="24"/>
          <w:szCs w:val="24"/>
        </w:rPr>
        <w:t>, November 2020</w:t>
      </w:r>
      <w:r w:rsidRPr="00D84B69">
        <w:rPr>
          <w:rFonts w:ascii="Arial" w:eastAsiaTheme="minorEastAsia" w:hAnsi="Arial" w:cs="Arial"/>
          <w:color w:val="000000"/>
          <w:sz w:val="24"/>
          <w:szCs w:val="24"/>
        </w:rPr>
        <w:t>)</w:t>
      </w:r>
      <w:r w:rsidRPr="00D84B69">
        <w:rPr>
          <w:rFonts w:ascii="Arial" w:eastAsiaTheme="minorEastAsia" w:hAnsi="Arial" w:cs="Arial"/>
          <w:sz w:val="24"/>
          <w:szCs w:val="24"/>
        </w:rPr>
        <w:t>.</w:t>
      </w:r>
    </w:p>
    <w:p w14:paraId="632F944A" w14:textId="77777777" w:rsidR="00D16C80" w:rsidRPr="00D84B69" w:rsidRDefault="00D16C80" w:rsidP="00D16C80">
      <w:pPr>
        <w:widowControl w:val="0"/>
        <w:spacing w:after="0" w:line="240" w:lineRule="auto"/>
        <w:rPr>
          <w:rFonts w:ascii="Arial" w:eastAsiaTheme="minorEastAsia" w:hAnsi="Arial" w:cs="Arial"/>
          <w:iCs/>
          <w:sz w:val="24"/>
          <w:szCs w:val="24"/>
        </w:rPr>
      </w:pPr>
    </w:p>
    <w:p w14:paraId="3358CE59" w14:textId="2CD635C0" w:rsidR="00D16C80" w:rsidRPr="00D84B69" w:rsidRDefault="00D16C80" w:rsidP="00D16C80">
      <w:pPr>
        <w:widowControl w:val="0"/>
        <w:spacing w:after="0" w:line="240" w:lineRule="auto"/>
        <w:rPr>
          <w:rFonts w:ascii="Arial" w:eastAsiaTheme="minorEastAsia" w:hAnsi="Arial" w:cs="Arial"/>
          <w:sz w:val="24"/>
          <w:szCs w:val="24"/>
        </w:rPr>
      </w:pPr>
      <w:r w:rsidRPr="00D84B69">
        <w:rPr>
          <w:rFonts w:ascii="Arial" w:eastAsiaTheme="minorEastAsia" w:hAnsi="Arial" w:cs="Arial"/>
          <w:i/>
          <w:iCs/>
          <w:sz w:val="24"/>
          <w:szCs w:val="24"/>
        </w:rPr>
        <w:t>'Hiraeth</w:t>
      </w:r>
      <w:r w:rsidRPr="00D84B69">
        <w:rPr>
          <w:rFonts w:ascii="Arial" w:eastAsiaTheme="minorEastAsia" w:hAnsi="Arial" w:cs="Arial"/>
          <w:sz w:val="24"/>
          <w:szCs w:val="24"/>
        </w:rPr>
        <w:t xml:space="preserve"> or Ambiguous Pastorals: Welsh Writers, English Readers and Rural Modernities between the Wars' for </w:t>
      </w:r>
      <w:r w:rsidRPr="00D84B69">
        <w:rPr>
          <w:rFonts w:ascii="Arial" w:eastAsiaTheme="minorEastAsia" w:hAnsi="Arial" w:cs="Arial"/>
          <w:i/>
          <w:iCs/>
          <w:sz w:val="24"/>
          <w:szCs w:val="24"/>
        </w:rPr>
        <w:t>Rural Modernitie</w:t>
      </w:r>
      <w:r w:rsidRPr="00D84B69">
        <w:rPr>
          <w:rFonts w:ascii="Arial" w:eastAsiaTheme="minorEastAsia" w:hAnsi="Arial" w:cs="Arial"/>
          <w:sz w:val="24"/>
          <w:szCs w:val="24"/>
        </w:rPr>
        <w:t>s (ed. Kristin Bluemel</w:t>
      </w:r>
      <w:r>
        <w:rPr>
          <w:rFonts w:ascii="Arial" w:eastAsiaTheme="minorEastAsia" w:hAnsi="Arial" w:cs="Arial"/>
          <w:sz w:val="24"/>
          <w:szCs w:val="24"/>
        </w:rPr>
        <w:t xml:space="preserve">, </w:t>
      </w:r>
      <w:r w:rsidRPr="00D84B69">
        <w:rPr>
          <w:rFonts w:ascii="Arial" w:eastAsiaTheme="minorEastAsia" w:hAnsi="Arial" w:cs="Arial"/>
          <w:sz w:val="24"/>
          <w:szCs w:val="24"/>
        </w:rPr>
        <w:t>(Edinburgh University Press</w:t>
      </w:r>
      <w:r>
        <w:rPr>
          <w:rFonts w:ascii="Arial" w:eastAsiaTheme="minorEastAsia" w:hAnsi="Arial" w:cs="Arial"/>
          <w:sz w:val="24"/>
          <w:szCs w:val="24"/>
        </w:rPr>
        <w:t>, October 2018</w:t>
      </w:r>
      <w:r w:rsidRPr="00D84B69">
        <w:rPr>
          <w:rFonts w:ascii="Arial" w:eastAsiaTheme="minorEastAsia" w:hAnsi="Arial" w:cs="Arial"/>
          <w:sz w:val="24"/>
          <w:szCs w:val="24"/>
        </w:rPr>
        <w:t>).</w:t>
      </w:r>
    </w:p>
    <w:p w14:paraId="70F102A6" w14:textId="77777777" w:rsidR="00D16C80" w:rsidRPr="00D84B69" w:rsidRDefault="00D16C80" w:rsidP="00D16C80">
      <w:pPr>
        <w:widowControl w:val="0"/>
        <w:spacing w:after="0" w:line="240" w:lineRule="auto"/>
        <w:rPr>
          <w:rFonts w:ascii="Arial" w:eastAsiaTheme="minorEastAsia" w:hAnsi="Arial" w:cs="Arial"/>
          <w:sz w:val="24"/>
          <w:szCs w:val="24"/>
        </w:rPr>
      </w:pPr>
    </w:p>
    <w:p w14:paraId="68FF7DBB" w14:textId="77777777" w:rsidR="00D16C80" w:rsidRPr="00D84B69" w:rsidRDefault="00D16C80" w:rsidP="00D16C80">
      <w:pPr>
        <w:widowControl w:val="0"/>
        <w:spacing w:after="0" w:line="240" w:lineRule="auto"/>
        <w:rPr>
          <w:rFonts w:ascii="Arial" w:eastAsiaTheme="minorEastAsia" w:hAnsi="Arial" w:cs="Arial"/>
          <w:sz w:val="24"/>
          <w:szCs w:val="24"/>
        </w:rPr>
      </w:pPr>
      <w:proofErr w:type="gramStart"/>
      <w:r w:rsidRPr="00D84B69">
        <w:rPr>
          <w:rFonts w:ascii="Arial" w:eastAsiaTheme="minorEastAsia" w:hAnsi="Arial" w:cs="Arial"/>
          <w:sz w:val="24"/>
          <w:szCs w:val="24"/>
        </w:rPr>
        <w:t>‘ “</w:t>
      </w:r>
      <w:proofErr w:type="gramEnd"/>
      <w:r w:rsidRPr="00D84B69">
        <w:rPr>
          <w:rFonts w:ascii="Arial" w:eastAsiaTheme="minorEastAsia" w:hAnsi="Arial" w:cs="Arial"/>
          <w:sz w:val="24"/>
          <w:szCs w:val="24"/>
        </w:rPr>
        <w:t>Frustrated Spinsters”</w:t>
      </w:r>
      <w:r w:rsidRPr="00D84B69">
        <w:rPr>
          <w:rFonts w:ascii="Arial" w:eastAsiaTheme="minorEastAsia" w:hAnsi="Arial" w:cs="Arial"/>
          <w:iCs/>
          <w:sz w:val="24"/>
          <w:szCs w:val="24"/>
        </w:rPr>
        <w:t xml:space="preserve"> and “Morbid Degenerates”? Women and Men in Winifred Holtby’s </w:t>
      </w:r>
      <w:r w:rsidRPr="00D84B69">
        <w:rPr>
          <w:rFonts w:ascii="Arial" w:eastAsiaTheme="minorEastAsia" w:hAnsi="Arial" w:cs="Arial"/>
          <w:i/>
          <w:sz w:val="24"/>
          <w:szCs w:val="24"/>
        </w:rPr>
        <w:t xml:space="preserve">Truth is Not Sober </w:t>
      </w:r>
      <w:r w:rsidRPr="00D84B69">
        <w:rPr>
          <w:rFonts w:ascii="Arial" w:eastAsiaTheme="minorEastAsia" w:hAnsi="Arial" w:cs="Arial"/>
          <w:sz w:val="24"/>
          <w:szCs w:val="24"/>
        </w:rPr>
        <w:t xml:space="preserve">(1934) in </w:t>
      </w:r>
      <w:r w:rsidRPr="00D84B69">
        <w:rPr>
          <w:rFonts w:ascii="Arial" w:eastAsiaTheme="minorEastAsia" w:hAnsi="Arial" w:cs="Arial"/>
          <w:i/>
          <w:sz w:val="24"/>
          <w:szCs w:val="24"/>
        </w:rPr>
        <w:t>A Woman in Her Time: Winifred Holtby: Critical Essays</w:t>
      </w:r>
      <w:r w:rsidRPr="00D84B69">
        <w:rPr>
          <w:rFonts w:ascii="Arial" w:eastAsiaTheme="minorEastAsia" w:hAnsi="Arial" w:cs="Arial"/>
          <w:sz w:val="24"/>
          <w:szCs w:val="24"/>
        </w:rPr>
        <w:t>, ed. Lisa Regan, Cambridge, Scholar’s Press, pp. 149-171, March 2010.</w:t>
      </w:r>
    </w:p>
    <w:p w14:paraId="2C8770A3" w14:textId="77777777" w:rsidR="00D16C80" w:rsidRPr="00D84B69" w:rsidRDefault="00D16C80" w:rsidP="00D16C80">
      <w:pPr>
        <w:widowControl w:val="0"/>
        <w:spacing w:after="0" w:line="240" w:lineRule="auto"/>
        <w:rPr>
          <w:rFonts w:ascii="Arial" w:eastAsiaTheme="minorEastAsia" w:hAnsi="Arial" w:cs="Arial"/>
          <w:sz w:val="24"/>
          <w:szCs w:val="24"/>
        </w:rPr>
      </w:pPr>
    </w:p>
    <w:p w14:paraId="62F8E0CC" w14:textId="30B49D0D" w:rsidR="00D16C80" w:rsidRPr="00D84B69" w:rsidRDefault="00D16C80" w:rsidP="00D16C80">
      <w:pPr>
        <w:widowControl w:val="0"/>
        <w:spacing w:after="0" w:line="240" w:lineRule="auto"/>
        <w:rPr>
          <w:rFonts w:ascii="Arial" w:eastAsiaTheme="minorEastAsia" w:hAnsi="Arial" w:cs="Arial"/>
          <w:sz w:val="24"/>
          <w:szCs w:val="24"/>
        </w:rPr>
      </w:pPr>
      <w:r w:rsidRPr="00D84B69">
        <w:rPr>
          <w:rFonts w:ascii="Arial" w:eastAsiaTheme="minorEastAsia" w:hAnsi="Arial" w:cs="Arial"/>
          <w:sz w:val="24"/>
          <w:szCs w:val="24"/>
        </w:rPr>
        <w:t>‘</w:t>
      </w:r>
      <w:r w:rsidRPr="00D84B69">
        <w:rPr>
          <w:rFonts w:ascii="Arial" w:eastAsiaTheme="minorEastAsia" w:hAnsi="Arial" w:cs="Arial"/>
          <w:i/>
          <w:sz w:val="24"/>
          <w:szCs w:val="24"/>
        </w:rPr>
        <w:t>Wales</w:t>
      </w:r>
      <w:r w:rsidRPr="00D84B69">
        <w:rPr>
          <w:rFonts w:ascii="Arial" w:eastAsiaTheme="minorEastAsia" w:hAnsi="Arial" w:cs="Arial"/>
          <w:sz w:val="24"/>
          <w:szCs w:val="24"/>
        </w:rPr>
        <w:t xml:space="preserve"> and </w:t>
      </w:r>
      <w:r w:rsidRPr="00D84B69">
        <w:rPr>
          <w:rFonts w:ascii="Arial" w:eastAsiaTheme="minorEastAsia" w:hAnsi="Arial" w:cs="Arial"/>
          <w:i/>
          <w:sz w:val="24"/>
          <w:szCs w:val="24"/>
        </w:rPr>
        <w:t>Welsh Review</w:t>
      </w:r>
      <w:r w:rsidRPr="00D84B69">
        <w:rPr>
          <w:rFonts w:ascii="Arial" w:eastAsiaTheme="minorEastAsia" w:hAnsi="Arial" w:cs="Arial"/>
          <w:sz w:val="24"/>
          <w:szCs w:val="24"/>
        </w:rPr>
        <w:t xml:space="preserve">’ in </w:t>
      </w:r>
      <w:r w:rsidRPr="00D84B69">
        <w:rPr>
          <w:rFonts w:ascii="Arial" w:eastAsiaTheme="minorEastAsia" w:hAnsi="Arial" w:cs="Arial"/>
          <w:i/>
          <w:iCs/>
          <w:sz w:val="24"/>
          <w:szCs w:val="24"/>
        </w:rPr>
        <w:t>The Oxford Critical and Cultural History of Modernist Magazines; Vol. 1 in Britain and Ireland, 1880-1955,</w:t>
      </w:r>
      <w:r w:rsidRPr="00D84B69">
        <w:rPr>
          <w:rFonts w:ascii="Arial" w:eastAsiaTheme="minorEastAsia" w:hAnsi="Arial" w:cs="Arial"/>
          <w:sz w:val="24"/>
          <w:szCs w:val="24"/>
        </w:rPr>
        <w:t xml:space="preserve"> ed. Peter Brooker and Andrew Thacker, Oxford University Press, 2009.</w:t>
      </w:r>
    </w:p>
    <w:p w14:paraId="00D4EC2C" w14:textId="77777777" w:rsidR="00D16C80" w:rsidRPr="00D84B69" w:rsidRDefault="00D16C80" w:rsidP="00D16C80">
      <w:pPr>
        <w:widowControl w:val="0"/>
        <w:spacing w:after="0" w:line="240" w:lineRule="auto"/>
        <w:rPr>
          <w:rFonts w:ascii="Arial" w:eastAsiaTheme="minorEastAsia" w:hAnsi="Arial" w:cs="Arial"/>
          <w:sz w:val="24"/>
          <w:szCs w:val="24"/>
        </w:rPr>
      </w:pPr>
    </w:p>
    <w:p w14:paraId="03750358" w14:textId="4A0A40CC" w:rsidR="00D16C80" w:rsidRPr="00D84B69" w:rsidRDefault="00D16C80" w:rsidP="00D16C80">
      <w:pPr>
        <w:widowControl w:val="0"/>
        <w:spacing w:after="0" w:line="240" w:lineRule="auto"/>
        <w:rPr>
          <w:rFonts w:ascii="Arial" w:eastAsiaTheme="minorEastAsia" w:hAnsi="Arial" w:cs="Arial"/>
          <w:bCs/>
          <w:sz w:val="24"/>
          <w:szCs w:val="24"/>
        </w:rPr>
      </w:pPr>
      <w:r w:rsidRPr="00D84B69">
        <w:rPr>
          <w:rFonts w:ascii="Arial" w:eastAsiaTheme="minorEastAsia" w:hAnsi="Arial" w:cs="Arial"/>
          <w:bCs/>
          <w:sz w:val="24"/>
          <w:szCs w:val="24"/>
        </w:rPr>
        <w:t xml:space="preserve">'Caradoc Evans’ Modernist Anti-Pastoral: </w:t>
      </w:r>
      <w:r w:rsidRPr="00D84B69">
        <w:rPr>
          <w:rFonts w:ascii="Arial" w:eastAsiaTheme="minorEastAsia" w:hAnsi="Arial" w:cs="Arial"/>
          <w:bCs/>
          <w:i/>
          <w:sz w:val="24"/>
          <w:szCs w:val="24"/>
        </w:rPr>
        <w:t>My People</w:t>
      </w:r>
      <w:r w:rsidRPr="00D84B69">
        <w:rPr>
          <w:rFonts w:ascii="Arial" w:eastAsiaTheme="minorEastAsia" w:hAnsi="Arial" w:cs="Arial"/>
          <w:bCs/>
          <w:sz w:val="24"/>
          <w:szCs w:val="24"/>
        </w:rPr>
        <w:t xml:space="preserve"> (1915)' in </w:t>
      </w:r>
      <w:r w:rsidRPr="00D84B69">
        <w:rPr>
          <w:rFonts w:ascii="Arial" w:eastAsiaTheme="minorEastAsia" w:hAnsi="Arial" w:cs="Arial"/>
          <w:bCs/>
          <w:i/>
          <w:iCs/>
          <w:sz w:val="24"/>
          <w:szCs w:val="24"/>
        </w:rPr>
        <w:t>New Versions of Pastoral: Post-Romantic, Modern and Contemporary Responses to the Tradition</w:t>
      </w:r>
      <w:r w:rsidRPr="00D84B69">
        <w:rPr>
          <w:rFonts w:ascii="Arial" w:eastAsiaTheme="minorEastAsia" w:hAnsi="Arial" w:cs="Arial"/>
          <w:bCs/>
          <w:sz w:val="24"/>
          <w:szCs w:val="24"/>
        </w:rPr>
        <w:t>, Fairleigh Dickinson Press, 2009</w:t>
      </w:r>
      <w:r w:rsidRPr="00D84B69">
        <w:rPr>
          <w:rFonts w:ascii="Arial" w:eastAsiaTheme="minorEastAsia" w:hAnsi="Arial" w:cs="Arial"/>
          <w:sz w:val="24"/>
          <w:szCs w:val="24"/>
        </w:rPr>
        <w:t>.</w:t>
      </w:r>
    </w:p>
    <w:p w14:paraId="3B0DF2A7" w14:textId="77777777" w:rsidR="00D16C80" w:rsidRPr="00D84B69" w:rsidRDefault="00D16C80" w:rsidP="00D16C80">
      <w:pPr>
        <w:widowControl w:val="0"/>
        <w:spacing w:after="0" w:line="240" w:lineRule="auto"/>
        <w:rPr>
          <w:rFonts w:ascii="Arial" w:eastAsiaTheme="minorEastAsia" w:hAnsi="Arial" w:cs="Arial"/>
          <w:sz w:val="24"/>
          <w:szCs w:val="24"/>
        </w:rPr>
      </w:pPr>
    </w:p>
    <w:p w14:paraId="2122D209" w14:textId="77777777" w:rsidR="00D16C80" w:rsidRPr="00D84B69" w:rsidRDefault="00D16C80" w:rsidP="00D16C80">
      <w:pPr>
        <w:widowControl w:val="0"/>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‘Sylvia Townsend Warner and the Historical Novel 1936-1948’ in </w:t>
      </w:r>
      <w:r w:rsidRPr="00D84B69">
        <w:rPr>
          <w:rFonts w:ascii="Arial" w:eastAsiaTheme="minorEastAsia" w:hAnsi="Arial" w:cs="Arial"/>
          <w:i/>
          <w:sz w:val="24"/>
          <w:szCs w:val="24"/>
        </w:rPr>
        <w:t>Critical</w:t>
      </w:r>
      <w:r w:rsidRPr="00D84B69">
        <w:rPr>
          <w:rFonts w:ascii="Arial" w:eastAsiaTheme="minorEastAsia" w:hAnsi="Arial" w:cs="Arial"/>
          <w:b/>
          <w:i/>
          <w:sz w:val="24"/>
          <w:szCs w:val="24"/>
        </w:rPr>
        <w:t xml:space="preserve"> </w:t>
      </w:r>
      <w:r w:rsidRPr="00D84B69">
        <w:rPr>
          <w:rFonts w:ascii="Arial" w:eastAsiaTheme="minorEastAsia" w:hAnsi="Arial" w:cs="Arial"/>
          <w:i/>
          <w:sz w:val="24"/>
          <w:szCs w:val="24"/>
        </w:rPr>
        <w:t>Essays on Sylvia Townsend Warner, English Novelist 1893-1978</w:t>
      </w:r>
      <w:r w:rsidRPr="00D84B69">
        <w:rPr>
          <w:rFonts w:ascii="Arial" w:eastAsiaTheme="minorEastAsia" w:hAnsi="Arial" w:cs="Arial"/>
          <w:sz w:val="24"/>
          <w:szCs w:val="24"/>
        </w:rPr>
        <w:t>, Edwin Mellen Press, 2006.</w:t>
      </w:r>
    </w:p>
    <w:p w14:paraId="4FE063EF" w14:textId="77777777" w:rsidR="00D16C80" w:rsidRPr="00D84B69" w:rsidRDefault="00D16C80" w:rsidP="00D16C80">
      <w:pPr>
        <w:spacing w:after="0" w:line="240" w:lineRule="auto"/>
        <w:rPr>
          <w:rFonts w:ascii="Arial" w:eastAsiaTheme="minorEastAsia" w:hAnsi="Arial" w:cs="Arial"/>
          <w:sz w:val="24"/>
          <w:szCs w:val="24"/>
        </w:rPr>
      </w:pPr>
    </w:p>
    <w:p w14:paraId="6E66984B"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‘W.H. Auden and Naomi Mitchison’ in </w:t>
      </w:r>
      <w:r w:rsidRPr="00D84B69">
        <w:rPr>
          <w:rFonts w:ascii="Arial" w:eastAsiaTheme="minorEastAsia" w:hAnsi="Arial" w:cs="Arial"/>
          <w:i/>
          <w:sz w:val="24"/>
          <w:szCs w:val="24"/>
        </w:rPr>
        <w:t>W.H. Auden: A Legacy</w:t>
      </w:r>
      <w:r w:rsidRPr="00D84B69">
        <w:rPr>
          <w:rFonts w:ascii="Arial" w:eastAsiaTheme="minorEastAsia" w:hAnsi="Arial" w:cs="Arial"/>
          <w:sz w:val="24"/>
          <w:szCs w:val="24"/>
        </w:rPr>
        <w:t xml:space="preserve">, ed. David Garrett Izzo, Locust Hill Press, Cornwall, Connecticut, 2002, pp.73-88. Reprinted in </w:t>
      </w:r>
      <w:r w:rsidRPr="00D84B69">
        <w:rPr>
          <w:rFonts w:ascii="Arial" w:eastAsiaTheme="minorEastAsia" w:hAnsi="Arial" w:cs="Arial"/>
          <w:i/>
          <w:iCs/>
          <w:sz w:val="24"/>
          <w:szCs w:val="24"/>
        </w:rPr>
        <w:t>Poetry Criticism</w:t>
      </w:r>
      <w:r w:rsidRPr="00D84B69">
        <w:rPr>
          <w:rFonts w:ascii="Arial" w:eastAsiaTheme="minorEastAsia" w:hAnsi="Arial" w:cs="Arial"/>
          <w:sz w:val="24"/>
          <w:szCs w:val="24"/>
        </w:rPr>
        <w:t>, Volume 92,</w:t>
      </w:r>
      <w:r w:rsidRPr="00D84B69">
        <w:rPr>
          <w:rFonts w:ascii="Arial" w:eastAsiaTheme="minorEastAsia" w:hAnsi="Arial" w:cs="Arial"/>
          <w:i/>
          <w:iCs/>
          <w:sz w:val="24"/>
          <w:szCs w:val="24"/>
        </w:rPr>
        <w:t xml:space="preserve"> </w:t>
      </w:r>
      <w:r w:rsidRPr="00D84B69">
        <w:rPr>
          <w:rFonts w:ascii="Arial" w:eastAsiaTheme="minorEastAsia" w:hAnsi="Arial" w:cs="Arial"/>
          <w:sz w:val="24"/>
          <w:szCs w:val="24"/>
        </w:rPr>
        <w:t>Gale Research, 2008.</w:t>
      </w:r>
    </w:p>
    <w:p w14:paraId="70ED7898" w14:textId="77777777" w:rsidR="00D16C80" w:rsidRPr="00D84B69" w:rsidRDefault="00D16C80" w:rsidP="00D16C80">
      <w:pPr>
        <w:spacing w:after="0" w:line="240" w:lineRule="auto"/>
        <w:rPr>
          <w:rFonts w:ascii="Arial" w:eastAsiaTheme="minorEastAsia" w:hAnsi="Arial" w:cs="Arial"/>
          <w:sz w:val="24"/>
          <w:szCs w:val="24"/>
        </w:rPr>
      </w:pPr>
    </w:p>
    <w:p w14:paraId="61384917"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‘Leftists and Thrillers: </w:t>
      </w:r>
      <w:proofErr w:type="gramStart"/>
      <w:r w:rsidRPr="00D84B69">
        <w:rPr>
          <w:rFonts w:ascii="Arial" w:eastAsiaTheme="minorEastAsia" w:hAnsi="Arial" w:cs="Arial"/>
          <w:sz w:val="24"/>
          <w:szCs w:val="24"/>
        </w:rPr>
        <w:t>the</w:t>
      </w:r>
      <w:proofErr w:type="gramEnd"/>
      <w:r w:rsidRPr="00D84B69">
        <w:rPr>
          <w:rFonts w:ascii="Arial" w:eastAsiaTheme="minorEastAsia" w:hAnsi="Arial" w:cs="Arial"/>
          <w:sz w:val="24"/>
          <w:szCs w:val="24"/>
        </w:rPr>
        <w:t xml:space="preserve"> Politics of a Thirties Sub-genre’ in </w:t>
      </w:r>
      <w:r w:rsidRPr="00D84B69">
        <w:rPr>
          <w:rFonts w:ascii="Arial" w:eastAsiaTheme="minorEastAsia" w:hAnsi="Arial" w:cs="Arial"/>
          <w:i/>
          <w:sz w:val="24"/>
          <w:szCs w:val="24"/>
        </w:rPr>
        <w:t>And in Our Time: Literature of the Nineteen Thirties</w:t>
      </w:r>
      <w:r w:rsidRPr="00D84B69">
        <w:rPr>
          <w:rFonts w:ascii="Arial" w:eastAsiaTheme="minorEastAsia" w:hAnsi="Arial" w:cs="Arial"/>
          <w:sz w:val="24"/>
          <w:szCs w:val="24"/>
        </w:rPr>
        <w:t>, Bucknell University Press, 2003, pp. 147-162.</w:t>
      </w:r>
    </w:p>
    <w:p w14:paraId="4758EA85" w14:textId="77777777" w:rsidR="00D16C80" w:rsidRPr="00D84B69" w:rsidRDefault="00D16C80" w:rsidP="00D16C80">
      <w:pPr>
        <w:spacing w:after="0" w:line="240" w:lineRule="auto"/>
        <w:rPr>
          <w:rFonts w:ascii="Arial" w:eastAsiaTheme="minorEastAsia" w:hAnsi="Arial" w:cs="Arial"/>
          <w:sz w:val="24"/>
          <w:szCs w:val="24"/>
        </w:rPr>
      </w:pPr>
    </w:p>
    <w:p w14:paraId="3929D120"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‘Beyond Fiction? - The Example of </w:t>
      </w:r>
      <w:r w:rsidRPr="00D84B69">
        <w:rPr>
          <w:rFonts w:ascii="Arial" w:eastAsiaTheme="minorEastAsia" w:hAnsi="Arial" w:cs="Arial"/>
          <w:i/>
          <w:sz w:val="24"/>
          <w:szCs w:val="24"/>
        </w:rPr>
        <w:t>Winged Warfare</w:t>
      </w:r>
      <w:r w:rsidRPr="00D84B69">
        <w:rPr>
          <w:rFonts w:ascii="Arial" w:eastAsiaTheme="minorEastAsia" w:hAnsi="Arial" w:cs="Arial"/>
          <w:sz w:val="24"/>
          <w:szCs w:val="24"/>
        </w:rPr>
        <w:t xml:space="preserve"> (1918)’</w:t>
      </w:r>
      <w:r w:rsidRPr="00D84B69">
        <w:rPr>
          <w:rFonts w:ascii="Arial" w:eastAsiaTheme="minorEastAsia" w:hAnsi="Arial" w:cs="Arial"/>
          <w:b/>
          <w:sz w:val="24"/>
          <w:szCs w:val="24"/>
        </w:rPr>
        <w:t xml:space="preserve"> </w:t>
      </w:r>
      <w:r w:rsidRPr="00D84B69">
        <w:rPr>
          <w:rFonts w:ascii="Arial" w:eastAsiaTheme="minorEastAsia" w:hAnsi="Arial" w:cs="Arial"/>
          <w:sz w:val="24"/>
          <w:szCs w:val="24"/>
        </w:rPr>
        <w:t xml:space="preserve">in </w:t>
      </w:r>
      <w:r w:rsidRPr="00D84B69">
        <w:rPr>
          <w:rFonts w:ascii="Arial" w:eastAsiaTheme="minorEastAsia" w:hAnsi="Arial" w:cs="Arial"/>
          <w:i/>
          <w:sz w:val="24"/>
          <w:szCs w:val="24"/>
        </w:rPr>
        <w:t>Beyond Modern Memory: The Literature of the Great War Reconsidered</w:t>
      </w:r>
      <w:r w:rsidRPr="00D84B69">
        <w:rPr>
          <w:rFonts w:ascii="Arial" w:eastAsiaTheme="minorEastAsia" w:hAnsi="Arial" w:cs="Arial"/>
          <w:sz w:val="24"/>
          <w:szCs w:val="24"/>
        </w:rPr>
        <w:t>, ed. Patrick Quinn and Stephen Hays, Palgrave, 2001.</w:t>
      </w:r>
    </w:p>
    <w:p w14:paraId="1448862E" w14:textId="77777777" w:rsidR="00D16C80" w:rsidRPr="00D84B69" w:rsidRDefault="00D16C80" w:rsidP="00D16C80">
      <w:pPr>
        <w:spacing w:after="0" w:line="240" w:lineRule="auto"/>
        <w:rPr>
          <w:rFonts w:ascii="Arial" w:eastAsiaTheme="minorEastAsia" w:hAnsi="Arial" w:cs="Arial"/>
          <w:sz w:val="24"/>
          <w:szCs w:val="24"/>
        </w:rPr>
      </w:pPr>
    </w:p>
    <w:p w14:paraId="3D50461D"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‘Peasant Languages and Celtic Nations: the Englishes of J.M. Synge and Caradoc Evans’ in</w:t>
      </w:r>
      <w:r w:rsidRPr="00D84B69">
        <w:rPr>
          <w:rFonts w:ascii="Arial" w:eastAsiaTheme="minorEastAsia" w:hAnsi="Arial" w:cs="Arial"/>
          <w:i/>
          <w:sz w:val="24"/>
          <w:szCs w:val="24"/>
        </w:rPr>
        <w:t xml:space="preserve"> English and the </w:t>
      </w:r>
      <w:r w:rsidRPr="00D84B69">
        <w:rPr>
          <w:rFonts w:ascii="Arial" w:eastAsiaTheme="minorEastAsia" w:hAnsi="Arial" w:cs="Arial"/>
          <w:i/>
          <w:sz w:val="24"/>
          <w:szCs w:val="24"/>
          <w:u w:val="single"/>
        </w:rPr>
        <w:t>Other</w:t>
      </w:r>
      <w:r w:rsidRPr="00D84B69">
        <w:rPr>
          <w:rFonts w:ascii="Arial" w:eastAsiaTheme="minorEastAsia" w:hAnsi="Arial" w:cs="Arial"/>
          <w:i/>
          <w:sz w:val="24"/>
          <w:szCs w:val="24"/>
        </w:rPr>
        <w:t xml:space="preserve"> Languages</w:t>
      </w:r>
      <w:r w:rsidRPr="00D84B69">
        <w:rPr>
          <w:rFonts w:ascii="Arial" w:eastAsiaTheme="minorEastAsia" w:hAnsi="Arial" w:cs="Arial"/>
          <w:sz w:val="24"/>
          <w:szCs w:val="24"/>
        </w:rPr>
        <w:t xml:space="preserve">, </w:t>
      </w:r>
      <w:proofErr w:type="spellStart"/>
      <w:r w:rsidRPr="00D84B69">
        <w:rPr>
          <w:rFonts w:ascii="Arial" w:eastAsiaTheme="minorEastAsia" w:hAnsi="Arial" w:cs="Arial"/>
          <w:sz w:val="24"/>
          <w:szCs w:val="24"/>
        </w:rPr>
        <w:t>Rodopi</w:t>
      </w:r>
      <w:proofErr w:type="spellEnd"/>
      <w:r w:rsidRPr="00D84B69">
        <w:rPr>
          <w:rFonts w:ascii="Arial" w:eastAsiaTheme="minorEastAsia" w:hAnsi="Arial" w:cs="Arial"/>
          <w:sz w:val="24"/>
          <w:szCs w:val="24"/>
        </w:rPr>
        <w:t xml:space="preserve"> Press, Amsterdam, 1999.</w:t>
      </w:r>
    </w:p>
    <w:p w14:paraId="4B9E913D" w14:textId="77777777" w:rsidR="00D16C80" w:rsidRPr="00D84B69" w:rsidRDefault="00D16C80" w:rsidP="00D16C80">
      <w:pPr>
        <w:spacing w:after="0" w:line="240" w:lineRule="auto"/>
        <w:rPr>
          <w:rFonts w:ascii="Arial" w:eastAsiaTheme="minorEastAsia" w:hAnsi="Arial" w:cs="Arial"/>
          <w:sz w:val="24"/>
          <w:szCs w:val="24"/>
        </w:rPr>
      </w:pPr>
    </w:p>
    <w:p w14:paraId="1D36AEAC" w14:textId="3C2716BC"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‘Robert Graves and the Historical Novel in the Nineteen Thirties’, in </w:t>
      </w:r>
      <w:r w:rsidRPr="00D84B69">
        <w:rPr>
          <w:rFonts w:ascii="Arial" w:eastAsiaTheme="minorEastAsia" w:hAnsi="Arial" w:cs="Arial"/>
          <w:i/>
          <w:sz w:val="24"/>
          <w:szCs w:val="24"/>
        </w:rPr>
        <w:t>New Perspectives on Robert Graves</w:t>
      </w:r>
      <w:r w:rsidRPr="00D84B69">
        <w:rPr>
          <w:rFonts w:ascii="Arial" w:eastAsiaTheme="minorEastAsia" w:hAnsi="Arial" w:cs="Arial"/>
          <w:sz w:val="24"/>
          <w:szCs w:val="24"/>
        </w:rPr>
        <w:t>, ed</w:t>
      </w:r>
      <w:r>
        <w:rPr>
          <w:rFonts w:ascii="Arial" w:eastAsiaTheme="minorEastAsia" w:hAnsi="Arial" w:cs="Arial"/>
          <w:sz w:val="24"/>
          <w:szCs w:val="24"/>
        </w:rPr>
        <w:t xml:space="preserve">. </w:t>
      </w:r>
      <w:r w:rsidRPr="00D84B69">
        <w:rPr>
          <w:rFonts w:ascii="Arial" w:eastAsiaTheme="minorEastAsia" w:hAnsi="Arial" w:cs="Arial"/>
          <w:sz w:val="24"/>
          <w:szCs w:val="24"/>
        </w:rPr>
        <w:t>Patrick Quinn, Associated University Press, 1999.</w:t>
      </w:r>
    </w:p>
    <w:p w14:paraId="55D7CA55" w14:textId="77777777" w:rsidR="00D16C80" w:rsidRPr="00D84B69" w:rsidRDefault="00D16C80" w:rsidP="00D16C80">
      <w:pPr>
        <w:spacing w:after="0" w:line="240" w:lineRule="auto"/>
        <w:rPr>
          <w:rFonts w:ascii="Arial" w:eastAsiaTheme="minorEastAsia" w:hAnsi="Arial" w:cs="Arial"/>
          <w:sz w:val="24"/>
          <w:szCs w:val="24"/>
        </w:rPr>
      </w:pPr>
    </w:p>
    <w:p w14:paraId="527A1484"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‘Victorian Modernity? - Writing the Great Exhibition’ in </w:t>
      </w:r>
      <w:r w:rsidRPr="00D84B69">
        <w:rPr>
          <w:rFonts w:ascii="Arial" w:eastAsiaTheme="minorEastAsia" w:hAnsi="Arial" w:cs="Arial"/>
          <w:i/>
          <w:sz w:val="24"/>
          <w:szCs w:val="24"/>
        </w:rPr>
        <w:t>Varieties of Victorian Writing</w:t>
      </w:r>
      <w:r w:rsidRPr="00D84B69">
        <w:rPr>
          <w:rFonts w:ascii="Arial" w:eastAsiaTheme="minorEastAsia" w:hAnsi="Arial" w:cs="Arial"/>
          <w:sz w:val="24"/>
          <w:szCs w:val="24"/>
        </w:rPr>
        <w:t>, ed. Gary Day, Macmillan, 1998.</w:t>
      </w:r>
    </w:p>
    <w:p w14:paraId="3071EC89" w14:textId="77777777" w:rsidR="00D16C80" w:rsidRPr="00D84B69" w:rsidRDefault="00D16C80" w:rsidP="00D16C80">
      <w:pPr>
        <w:spacing w:after="0" w:line="240" w:lineRule="auto"/>
        <w:rPr>
          <w:rFonts w:ascii="Arial" w:eastAsiaTheme="minorEastAsia" w:hAnsi="Arial" w:cs="Arial"/>
          <w:sz w:val="24"/>
          <w:szCs w:val="24"/>
        </w:rPr>
      </w:pPr>
    </w:p>
    <w:p w14:paraId="1D8C22C8"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‘Inside the Rock Pool: Cyril Connolly’s </w:t>
      </w:r>
      <w:r w:rsidRPr="00D84B69">
        <w:rPr>
          <w:rFonts w:ascii="Arial" w:eastAsiaTheme="minorEastAsia" w:hAnsi="Arial" w:cs="Arial"/>
          <w:i/>
          <w:sz w:val="24"/>
          <w:szCs w:val="24"/>
        </w:rPr>
        <w:t>The Rock Pool</w:t>
      </w:r>
      <w:r w:rsidRPr="00D84B69">
        <w:rPr>
          <w:rFonts w:ascii="Arial" w:eastAsiaTheme="minorEastAsia" w:hAnsi="Arial" w:cs="Arial"/>
          <w:sz w:val="24"/>
          <w:szCs w:val="24"/>
        </w:rPr>
        <w:t xml:space="preserve"> (1938)’ in </w:t>
      </w:r>
      <w:r w:rsidRPr="00D84B69">
        <w:rPr>
          <w:rFonts w:ascii="Arial" w:eastAsiaTheme="minorEastAsia" w:hAnsi="Arial" w:cs="Arial"/>
          <w:i/>
          <w:sz w:val="24"/>
          <w:szCs w:val="24"/>
        </w:rPr>
        <w:t xml:space="preserve">Recharting </w:t>
      </w:r>
      <w:proofErr w:type="gramStart"/>
      <w:r w:rsidRPr="00D84B69">
        <w:rPr>
          <w:rFonts w:ascii="Arial" w:eastAsiaTheme="minorEastAsia" w:hAnsi="Arial" w:cs="Arial"/>
          <w:i/>
          <w:sz w:val="24"/>
          <w:szCs w:val="24"/>
        </w:rPr>
        <w:t>The</w:t>
      </w:r>
      <w:proofErr w:type="gramEnd"/>
      <w:r w:rsidRPr="00D84B69">
        <w:rPr>
          <w:rFonts w:ascii="Arial" w:eastAsiaTheme="minorEastAsia" w:hAnsi="Arial" w:cs="Arial"/>
          <w:i/>
          <w:sz w:val="24"/>
          <w:szCs w:val="24"/>
        </w:rPr>
        <w:t xml:space="preserve"> Nineteen Thirties</w:t>
      </w:r>
      <w:r w:rsidRPr="00D84B69">
        <w:rPr>
          <w:rFonts w:ascii="Arial" w:eastAsiaTheme="minorEastAsia" w:hAnsi="Arial" w:cs="Arial"/>
          <w:sz w:val="24"/>
          <w:szCs w:val="24"/>
        </w:rPr>
        <w:t>, ed. Patrick Quinn, Associated University Press, 1996.</w:t>
      </w:r>
    </w:p>
    <w:p w14:paraId="241F126C" w14:textId="77777777" w:rsidR="00D16C80" w:rsidRPr="00D84B69" w:rsidRDefault="00D16C80" w:rsidP="00D16C80">
      <w:pPr>
        <w:spacing w:after="0" w:line="240" w:lineRule="auto"/>
        <w:rPr>
          <w:rFonts w:ascii="Arial" w:eastAsiaTheme="minorEastAsia" w:hAnsi="Arial" w:cs="Arial"/>
          <w:sz w:val="24"/>
          <w:szCs w:val="24"/>
        </w:rPr>
      </w:pPr>
    </w:p>
    <w:p w14:paraId="571282D0" w14:textId="77777777" w:rsidR="00D16C80" w:rsidRPr="00D84B69" w:rsidRDefault="00D16C80" w:rsidP="00D16C80">
      <w:pPr>
        <w:keepNext/>
        <w:spacing w:after="0" w:line="240" w:lineRule="auto"/>
        <w:outlineLvl w:val="0"/>
        <w:rPr>
          <w:rFonts w:ascii="Arial" w:eastAsiaTheme="minorEastAsia" w:hAnsi="Arial" w:cs="Arial"/>
          <w:b/>
          <w:sz w:val="24"/>
          <w:szCs w:val="24"/>
        </w:rPr>
      </w:pPr>
      <w:r w:rsidRPr="00D84B69">
        <w:rPr>
          <w:rFonts w:ascii="Arial" w:eastAsiaTheme="minorEastAsia" w:hAnsi="Arial" w:cs="Arial"/>
          <w:b/>
          <w:sz w:val="24"/>
          <w:szCs w:val="24"/>
        </w:rPr>
        <w:t>Journal Special Issues</w:t>
      </w:r>
    </w:p>
    <w:p w14:paraId="7C314DA2" w14:textId="77777777" w:rsidR="00D16C80" w:rsidRPr="00D84B69" w:rsidRDefault="00D16C80" w:rsidP="00D16C80">
      <w:pPr>
        <w:spacing w:after="0" w:line="240" w:lineRule="auto"/>
        <w:rPr>
          <w:rFonts w:ascii="Arial" w:eastAsiaTheme="minorEastAsia" w:hAnsi="Arial" w:cs="Arial"/>
          <w:sz w:val="24"/>
          <w:szCs w:val="24"/>
        </w:rPr>
      </w:pPr>
    </w:p>
    <w:p w14:paraId="0A7C4B86" w14:textId="08ADF912"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Editor, ‘Historicising the Historical Novel’, </w:t>
      </w:r>
      <w:r w:rsidRPr="00D84B69">
        <w:rPr>
          <w:rFonts w:ascii="Arial" w:eastAsiaTheme="minorEastAsia" w:hAnsi="Arial" w:cs="Arial"/>
          <w:i/>
          <w:sz w:val="24"/>
          <w:szCs w:val="24"/>
        </w:rPr>
        <w:t xml:space="preserve">Working Papers on the Web, </w:t>
      </w:r>
      <w:r w:rsidRPr="00D84B69">
        <w:rPr>
          <w:rFonts w:ascii="Arial" w:eastAsiaTheme="minorEastAsia" w:hAnsi="Arial" w:cs="Arial"/>
          <w:iCs/>
          <w:sz w:val="24"/>
          <w:szCs w:val="24"/>
        </w:rPr>
        <w:t xml:space="preserve">Vol. 9, </w:t>
      </w:r>
      <w:r w:rsidRPr="00D84B69">
        <w:rPr>
          <w:rFonts w:ascii="Arial" w:eastAsiaTheme="minorEastAsia" w:hAnsi="Arial" w:cs="Arial"/>
          <w:sz w:val="24"/>
          <w:szCs w:val="24"/>
        </w:rPr>
        <w:t>December 2006:</w:t>
      </w:r>
      <w:r w:rsidR="00601917">
        <w:rPr>
          <w:rFonts w:ascii="Arial" w:eastAsiaTheme="minorEastAsia" w:hAnsi="Arial" w:cs="Arial"/>
          <w:sz w:val="24"/>
          <w:szCs w:val="24"/>
        </w:rPr>
        <w:t xml:space="preserve"> </w:t>
      </w:r>
      <w:hyperlink r:id="rId6" w:history="1">
        <w:r w:rsidR="00601917" w:rsidRPr="00C55949">
          <w:rPr>
            <w:rStyle w:val="Hyperlink"/>
            <w:rFonts w:ascii="Arial" w:eastAsiaTheme="minorEastAsia" w:hAnsi="Arial" w:cs="Arial"/>
            <w:sz w:val="24"/>
            <w:szCs w:val="24"/>
          </w:rPr>
          <w:t>https://extra.shu.ac.uk/wpw/historicising/index.html</w:t>
        </w:r>
      </w:hyperlink>
    </w:p>
    <w:p w14:paraId="5D69F6F8" w14:textId="77777777" w:rsidR="00D16C80" w:rsidRPr="00D84B69" w:rsidRDefault="00D16C80" w:rsidP="00D16C80">
      <w:pPr>
        <w:spacing w:after="0" w:line="240" w:lineRule="auto"/>
        <w:rPr>
          <w:rFonts w:ascii="Arial" w:eastAsiaTheme="minorEastAsia" w:hAnsi="Arial" w:cs="Arial"/>
          <w:sz w:val="24"/>
          <w:szCs w:val="24"/>
        </w:rPr>
      </w:pPr>
    </w:p>
    <w:p w14:paraId="45347723"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Editor (with Dr Mary Grover) of 'The Thirties Now!', </w:t>
      </w:r>
      <w:r w:rsidRPr="00D84B69">
        <w:rPr>
          <w:rFonts w:ascii="Arial" w:eastAsiaTheme="minorEastAsia" w:hAnsi="Arial" w:cs="Arial"/>
          <w:i/>
          <w:iCs/>
          <w:sz w:val="24"/>
          <w:szCs w:val="24"/>
        </w:rPr>
        <w:t>Working Papers on the Web</w:t>
      </w:r>
      <w:r w:rsidRPr="00D84B69">
        <w:rPr>
          <w:rFonts w:ascii="Arial" w:eastAsiaTheme="minorEastAsia" w:hAnsi="Arial" w:cs="Arial"/>
          <w:sz w:val="24"/>
          <w:szCs w:val="24"/>
        </w:rPr>
        <w:t xml:space="preserve">, Vol. 6, June 2003: </w:t>
      </w:r>
      <w:hyperlink r:id="rId7" w:history="1">
        <w:r w:rsidRPr="00D84B69">
          <w:rPr>
            <w:rFonts w:ascii="Arial" w:eastAsiaTheme="minorEastAsia" w:hAnsi="Arial" w:cs="Arial"/>
            <w:color w:val="0000FF"/>
            <w:sz w:val="24"/>
            <w:szCs w:val="24"/>
            <w:u w:val="single"/>
          </w:rPr>
          <w:t>http://extra.shu.ac.uk/wpw/thirties/index.htm</w:t>
        </w:r>
      </w:hyperlink>
    </w:p>
    <w:p w14:paraId="08CB5AE7" w14:textId="77777777" w:rsidR="00D16C80" w:rsidRPr="00D84B69" w:rsidRDefault="00D16C80" w:rsidP="00D16C80">
      <w:pPr>
        <w:spacing w:after="0" w:line="240" w:lineRule="auto"/>
        <w:rPr>
          <w:rFonts w:ascii="Arial" w:eastAsiaTheme="minorEastAsia" w:hAnsi="Arial" w:cs="Arial"/>
          <w:sz w:val="24"/>
          <w:szCs w:val="24"/>
        </w:rPr>
      </w:pPr>
    </w:p>
    <w:p w14:paraId="7C6AF395" w14:textId="77777777" w:rsidR="00D16C80" w:rsidRPr="00D84B69" w:rsidRDefault="00D16C80" w:rsidP="00D16C80">
      <w:pPr>
        <w:keepNext/>
        <w:spacing w:after="0" w:line="240" w:lineRule="auto"/>
        <w:outlineLvl w:val="0"/>
        <w:rPr>
          <w:rFonts w:ascii="Arial" w:eastAsiaTheme="minorEastAsia" w:hAnsi="Arial" w:cs="Arial"/>
          <w:b/>
          <w:sz w:val="24"/>
          <w:szCs w:val="24"/>
        </w:rPr>
      </w:pPr>
      <w:r w:rsidRPr="00D84B69">
        <w:rPr>
          <w:rFonts w:ascii="Arial" w:eastAsiaTheme="minorEastAsia" w:hAnsi="Arial" w:cs="Arial"/>
          <w:b/>
          <w:sz w:val="24"/>
          <w:szCs w:val="24"/>
        </w:rPr>
        <w:t>Journal Articles</w:t>
      </w:r>
    </w:p>
    <w:p w14:paraId="2E0F86A7" w14:textId="77777777" w:rsidR="00D16C80" w:rsidRPr="00D84B69" w:rsidRDefault="00D16C80" w:rsidP="00D16C80">
      <w:pPr>
        <w:spacing w:after="0" w:line="240" w:lineRule="auto"/>
        <w:rPr>
          <w:rFonts w:ascii="Arial" w:eastAsiaTheme="minorEastAsia" w:hAnsi="Arial" w:cs="Arial"/>
          <w:sz w:val="24"/>
          <w:szCs w:val="24"/>
        </w:rPr>
      </w:pPr>
    </w:p>
    <w:p w14:paraId="50E49E30" w14:textId="77777777" w:rsidR="00D16C80" w:rsidRPr="00D84B69" w:rsidRDefault="00D16C80" w:rsidP="00D16C80">
      <w:pPr>
        <w:spacing w:after="0" w:line="240" w:lineRule="auto"/>
        <w:rPr>
          <w:rFonts w:ascii="Arial" w:eastAsiaTheme="minorEastAsia" w:hAnsi="Arial" w:cs="Arial"/>
          <w:sz w:val="24"/>
          <w:szCs w:val="24"/>
        </w:rPr>
      </w:pPr>
      <w:bookmarkStart w:id="1" w:name="_Hlk35707107"/>
      <w:r w:rsidRPr="00D84B69">
        <w:rPr>
          <w:rFonts w:ascii="Arial" w:eastAsiaTheme="minorEastAsia" w:hAnsi="Arial" w:cs="Arial"/>
          <w:bCs/>
          <w:sz w:val="24"/>
          <w:szCs w:val="24"/>
        </w:rPr>
        <w:t>'The Pictures … Are Even More Stark Than the Prose' (</w:t>
      </w:r>
      <w:r w:rsidRPr="00D84B69">
        <w:rPr>
          <w:rFonts w:ascii="Arial" w:eastAsiaTheme="minorEastAsia" w:hAnsi="Arial" w:cs="Arial"/>
          <w:bCs/>
          <w:i/>
          <w:sz w:val="24"/>
          <w:szCs w:val="24"/>
        </w:rPr>
        <w:t>Sheffield Telegraph</w:t>
      </w:r>
      <w:r w:rsidRPr="00D84B69">
        <w:rPr>
          <w:rFonts w:ascii="Arial" w:eastAsiaTheme="minorEastAsia" w:hAnsi="Arial" w:cs="Arial"/>
          <w:bCs/>
          <w:sz w:val="24"/>
          <w:szCs w:val="24"/>
        </w:rPr>
        <w:t xml:space="preserve"> 2/12/1937):  Word and Image in Walter Greenwood and Arthur Wragg's </w:t>
      </w:r>
      <w:r w:rsidRPr="00D84B69">
        <w:rPr>
          <w:rFonts w:ascii="Arial" w:eastAsiaTheme="minorEastAsia" w:hAnsi="Arial" w:cs="Arial"/>
          <w:bCs/>
          <w:i/>
          <w:iCs/>
          <w:sz w:val="24"/>
          <w:szCs w:val="24"/>
        </w:rPr>
        <w:t>The Cleft Stick</w:t>
      </w:r>
      <w:r w:rsidRPr="00D84B69">
        <w:rPr>
          <w:rFonts w:ascii="Arial" w:eastAsiaTheme="minorEastAsia" w:hAnsi="Arial" w:cs="Arial"/>
          <w:bCs/>
          <w:sz w:val="24"/>
          <w:szCs w:val="24"/>
        </w:rPr>
        <w:t xml:space="preserve"> (1937) </w:t>
      </w:r>
      <w:r>
        <w:rPr>
          <w:rFonts w:ascii="Arial" w:eastAsiaTheme="minorEastAsia" w:hAnsi="Arial" w:cs="Arial"/>
          <w:bCs/>
          <w:sz w:val="24"/>
          <w:szCs w:val="24"/>
        </w:rPr>
        <w:t xml:space="preserve">in </w:t>
      </w:r>
      <w:r w:rsidRPr="00D84B69">
        <w:rPr>
          <w:rFonts w:ascii="Arial" w:eastAsiaTheme="minorEastAsia" w:hAnsi="Arial" w:cs="Arial"/>
          <w:bCs/>
          <w:i/>
          <w:iCs/>
          <w:sz w:val="24"/>
          <w:szCs w:val="24"/>
        </w:rPr>
        <w:t>Word &amp; Image</w:t>
      </w:r>
      <w:r w:rsidRPr="00D84B69">
        <w:rPr>
          <w:rFonts w:ascii="Arial" w:eastAsiaTheme="minorEastAsia" w:hAnsi="Arial" w:cs="Arial"/>
          <w:bCs/>
          <w:sz w:val="24"/>
          <w:szCs w:val="24"/>
        </w:rPr>
        <w:t xml:space="preserve">, </w:t>
      </w:r>
      <w:bookmarkEnd w:id="1"/>
      <w:r>
        <w:rPr>
          <w:rFonts w:ascii="Arial" w:eastAsiaTheme="minorEastAsia" w:hAnsi="Arial" w:cs="Arial"/>
          <w:bCs/>
          <w:sz w:val="24"/>
          <w:szCs w:val="24"/>
        </w:rPr>
        <w:t>Volume 36, 2020, Issue 4, pp.321-342</w:t>
      </w:r>
      <w:r w:rsidRPr="00D84B69">
        <w:rPr>
          <w:rFonts w:ascii="Arial" w:eastAsiaTheme="minorEastAsia" w:hAnsi="Arial" w:cs="Arial"/>
          <w:sz w:val="24"/>
          <w:szCs w:val="24"/>
        </w:rPr>
        <w:t>.</w:t>
      </w:r>
      <w:r>
        <w:rPr>
          <w:rFonts w:ascii="Arial" w:eastAsiaTheme="minorEastAsia" w:hAnsi="Arial" w:cs="Arial"/>
          <w:sz w:val="24"/>
          <w:szCs w:val="24"/>
        </w:rPr>
        <w:t xml:space="preserve"> Available via open access: </w:t>
      </w:r>
      <w:hyperlink r:id="rId8" w:history="1">
        <w:r w:rsidRPr="00B40964">
          <w:rPr>
            <w:rStyle w:val="Hyperlink"/>
            <w:rFonts w:ascii="Arial" w:eastAsiaTheme="minorEastAsia" w:hAnsi="Arial" w:cs="Arial"/>
            <w:sz w:val="24"/>
            <w:szCs w:val="24"/>
          </w:rPr>
          <w:t>Word and Image in Walter Greenwood and Arthur Waugh’s The Cleft Stick (1937) – Walter Greenwood: Not Just Love on the Dole</w:t>
        </w:r>
      </w:hyperlink>
    </w:p>
    <w:p w14:paraId="6D957073" w14:textId="77777777" w:rsidR="00D16C80" w:rsidRPr="00D84B69" w:rsidRDefault="00D16C80" w:rsidP="00D16C80">
      <w:pPr>
        <w:spacing w:after="0" w:line="240" w:lineRule="auto"/>
        <w:rPr>
          <w:rFonts w:ascii="Arial" w:eastAsiaTheme="minorEastAsia" w:hAnsi="Arial" w:cs="Arial"/>
          <w:sz w:val="24"/>
          <w:szCs w:val="24"/>
        </w:rPr>
      </w:pPr>
    </w:p>
    <w:p w14:paraId="47D857A0"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'Documentary, Realism, Democracy and </w:t>
      </w:r>
      <w:r w:rsidRPr="00D84B69">
        <w:rPr>
          <w:rFonts w:ascii="Arial" w:eastAsiaTheme="minorEastAsia" w:hAnsi="Arial" w:cs="Arial"/>
          <w:i/>
          <w:sz w:val="24"/>
          <w:szCs w:val="24"/>
        </w:rPr>
        <w:t>English Journey</w:t>
      </w:r>
      <w:r w:rsidRPr="00D84B69">
        <w:rPr>
          <w:rFonts w:ascii="Arial" w:eastAsiaTheme="minorEastAsia" w:hAnsi="Arial" w:cs="Arial"/>
          <w:sz w:val="24"/>
          <w:szCs w:val="24"/>
        </w:rPr>
        <w:t xml:space="preserve"> in the Nineteen Thirties', </w:t>
      </w:r>
      <w:r w:rsidRPr="00D84B69">
        <w:rPr>
          <w:rFonts w:ascii="Arial" w:eastAsiaTheme="minorEastAsia" w:hAnsi="Arial" w:cs="Arial"/>
          <w:i/>
          <w:iCs/>
          <w:sz w:val="24"/>
          <w:szCs w:val="24"/>
        </w:rPr>
        <w:t>The J.B. Priestley Society Journal</w:t>
      </w:r>
      <w:r w:rsidRPr="00D84B69">
        <w:rPr>
          <w:rFonts w:ascii="Arial" w:eastAsiaTheme="minorEastAsia" w:hAnsi="Arial" w:cs="Arial"/>
          <w:iCs/>
          <w:sz w:val="24"/>
          <w:szCs w:val="24"/>
        </w:rPr>
        <w:t>,</w:t>
      </w:r>
      <w:r w:rsidRPr="00D84B69">
        <w:rPr>
          <w:rFonts w:ascii="Arial" w:eastAsiaTheme="minorEastAsia" w:hAnsi="Arial" w:cs="Arial"/>
          <w:sz w:val="24"/>
          <w:szCs w:val="24"/>
        </w:rPr>
        <w:t xml:space="preserve"> 2016.</w:t>
      </w:r>
    </w:p>
    <w:p w14:paraId="51A6837E" w14:textId="77777777" w:rsidR="00D16C80" w:rsidRPr="00D84B69" w:rsidRDefault="00D16C80" w:rsidP="00D16C80">
      <w:pPr>
        <w:spacing w:after="0" w:line="240" w:lineRule="auto"/>
        <w:rPr>
          <w:rFonts w:ascii="Arial" w:eastAsiaTheme="minorEastAsia" w:hAnsi="Arial" w:cs="Arial"/>
          <w:b/>
          <w:sz w:val="24"/>
          <w:szCs w:val="24"/>
        </w:rPr>
      </w:pPr>
    </w:p>
    <w:p w14:paraId="7C0F67F7" w14:textId="77777777" w:rsidR="00D16C80" w:rsidRPr="00D84B69" w:rsidRDefault="00D16C80" w:rsidP="00D16C80">
      <w:pPr>
        <w:spacing w:after="0" w:line="240" w:lineRule="auto"/>
        <w:rPr>
          <w:rFonts w:ascii="Arial" w:eastAsiaTheme="minorEastAsia" w:hAnsi="Arial" w:cs="Arial"/>
          <w:sz w:val="24"/>
          <w:szCs w:val="24"/>
        </w:rPr>
      </w:pPr>
      <w:proofErr w:type="gramStart"/>
      <w:r w:rsidRPr="00D84B69">
        <w:rPr>
          <w:rFonts w:ascii="Arial" w:eastAsiaTheme="minorEastAsia" w:hAnsi="Arial" w:cs="Arial"/>
          <w:sz w:val="24"/>
          <w:szCs w:val="24"/>
        </w:rPr>
        <w:t>‘ “</w:t>
      </w:r>
      <w:proofErr w:type="gramEnd"/>
      <w:r w:rsidRPr="00D84B69">
        <w:rPr>
          <w:rFonts w:ascii="Arial" w:eastAsiaTheme="minorEastAsia" w:hAnsi="Arial" w:cs="Arial"/>
          <w:sz w:val="24"/>
          <w:szCs w:val="24"/>
        </w:rPr>
        <w:t>My Mother Won the War”: Patriotism and the First World War in Sylvia Townsend Warner’s</w:t>
      </w:r>
      <w:r w:rsidRPr="00D84B69">
        <w:rPr>
          <w:rFonts w:ascii="Arial" w:eastAsiaTheme="minorEastAsia" w:hAnsi="Arial" w:cs="Arial"/>
          <w:b/>
          <w:sz w:val="24"/>
          <w:szCs w:val="24"/>
        </w:rPr>
        <w:t xml:space="preserve"> </w:t>
      </w:r>
      <w:r w:rsidRPr="00D84B69">
        <w:rPr>
          <w:rFonts w:ascii="Arial" w:eastAsiaTheme="minorEastAsia" w:hAnsi="Arial" w:cs="Arial"/>
          <w:i/>
          <w:sz w:val="24"/>
          <w:szCs w:val="24"/>
        </w:rPr>
        <w:t>Scenes of Childhood</w:t>
      </w:r>
      <w:r w:rsidRPr="00D84B69">
        <w:rPr>
          <w:rFonts w:ascii="Arial" w:eastAsiaTheme="minorEastAsia" w:hAnsi="Arial" w:cs="Arial"/>
          <w:sz w:val="24"/>
          <w:szCs w:val="24"/>
        </w:rPr>
        <w:t xml:space="preserve"> (1981)’, </w:t>
      </w:r>
      <w:r w:rsidRPr="00D84B69">
        <w:rPr>
          <w:rFonts w:ascii="Arial" w:eastAsiaTheme="minorEastAsia" w:hAnsi="Arial" w:cs="Arial"/>
          <w:i/>
          <w:sz w:val="24"/>
          <w:szCs w:val="24"/>
        </w:rPr>
        <w:t>Literature Compass</w:t>
      </w:r>
      <w:r w:rsidRPr="00D84B69">
        <w:rPr>
          <w:rFonts w:ascii="Arial" w:eastAsiaTheme="minorEastAsia" w:hAnsi="Arial" w:cs="Arial"/>
          <w:sz w:val="24"/>
          <w:szCs w:val="24"/>
        </w:rPr>
        <w:t>, 11 (12), pp.754-766, December 2014.</w:t>
      </w:r>
    </w:p>
    <w:p w14:paraId="76145DD9" w14:textId="77777777" w:rsidR="00D16C80" w:rsidRPr="00D84B69" w:rsidRDefault="00D16C80" w:rsidP="00D16C80">
      <w:pPr>
        <w:spacing w:after="0" w:line="240" w:lineRule="auto"/>
        <w:rPr>
          <w:rFonts w:ascii="Arial" w:eastAsiaTheme="minorEastAsia" w:hAnsi="Arial" w:cs="Arial"/>
          <w:sz w:val="24"/>
          <w:szCs w:val="24"/>
        </w:rPr>
      </w:pPr>
    </w:p>
    <w:p w14:paraId="06613610" w14:textId="4B165D64"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'A Certain Amount of Instruction': Politics, Entertainment and Narration in the Interwar Short Stories of Winifred Holtby, Sylvia Townsend Warner and Naomi Mitchison, </w:t>
      </w:r>
      <w:r w:rsidRPr="00D84B69">
        <w:rPr>
          <w:rFonts w:ascii="Arial" w:eastAsiaTheme="minorEastAsia" w:hAnsi="Arial" w:cs="Arial"/>
          <w:i/>
          <w:iCs/>
          <w:sz w:val="24"/>
          <w:szCs w:val="24"/>
          <w:lang w:eastAsia="zh-CN"/>
        </w:rPr>
        <w:t>Short Fiction in Theory and Practice</w:t>
      </w:r>
      <w:r w:rsidRPr="00D84B69">
        <w:rPr>
          <w:rFonts w:ascii="Arial" w:eastAsiaTheme="minorEastAsia" w:hAnsi="Arial" w:cs="Arial"/>
          <w:iCs/>
          <w:sz w:val="24"/>
          <w:szCs w:val="24"/>
          <w:lang w:eastAsia="zh-CN"/>
        </w:rPr>
        <w:t>, Vol 3, No 1, April 2013</w:t>
      </w:r>
      <w:r w:rsidRPr="00D84B69">
        <w:rPr>
          <w:rFonts w:ascii="Arial" w:eastAsiaTheme="minorEastAsia" w:hAnsi="Arial" w:cs="Arial"/>
          <w:sz w:val="24"/>
          <w:szCs w:val="24"/>
        </w:rPr>
        <w:t>.</w:t>
      </w:r>
    </w:p>
    <w:p w14:paraId="5A63AA66" w14:textId="77777777" w:rsidR="00D16C80" w:rsidRPr="00D84B69" w:rsidRDefault="00D16C80" w:rsidP="00D16C80">
      <w:pPr>
        <w:spacing w:after="0" w:line="240" w:lineRule="auto"/>
        <w:rPr>
          <w:rFonts w:ascii="Arial" w:eastAsiaTheme="minorEastAsia" w:hAnsi="Arial" w:cs="Arial"/>
          <w:sz w:val="24"/>
          <w:szCs w:val="24"/>
        </w:rPr>
      </w:pPr>
    </w:p>
    <w:p w14:paraId="3C8CF9CD" w14:textId="0EF99DE1"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lang w:eastAsia="zh-CN"/>
        </w:rPr>
        <w:t xml:space="preserve">'The Army of the Unemployed: Walter Greenwood's Wartime Novel and the Reconstruction of Britain', </w:t>
      </w:r>
      <w:r w:rsidRPr="00D84B69">
        <w:rPr>
          <w:rFonts w:ascii="Arial" w:eastAsiaTheme="minorEastAsia" w:hAnsi="Arial" w:cs="Arial"/>
          <w:i/>
          <w:sz w:val="24"/>
          <w:szCs w:val="24"/>
          <w:lang w:eastAsia="zh-CN"/>
        </w:rPr>
        <w:t>Keywords – A Journal of Cultural Materialism</w:t>
      </w:r>
      <w:r w:rsidRPr="00D84B69">
        <w:rPr>
          <w:rFonts w:ascii="Arial" w:eastAsiaTheme="minorEastAsia" w:hAnsi="Arial" w:cs="Arial"/>
          <w:sz w:val="24"/>
          <w:szCs w:val="24"/>
          <w:lang w:eastAsia="zh-CN"/>
        </w:rPr>
        <w:t>, Vol.10, October 2012</w:t>
      </w:r>
      <w:r>
        <w:rPr>
          <w:rFonts w:ascii="Arial" w:eastAsiaTheme="minorEastAsia" w:hAnsi="Arial" w:cs="Arial"/>
          <w:sz w:val="24"/>
          <w:szCs w:val="24"/>
          <w:lang w:eastAsia="zh-CN"/>
        </w:rPr>
        <w:t>, pp.103-124</w:t>
      </w:r>
      <w:r w:rsidRPr="00D84B69">
        <w:rPr>
          <w:rFonts w:ascii="Arial" w:eastAsiaTheme="minorEastAsia" w:hAnsi="Arial" w:cs="Arial"/>
          <w:sz w:val="24"/>
          <w:szCs w:val="24"/>
        </w:rPr>
        <w:t>.</w:t>
      </w:r>
    </w:p>
    <w:p w14:paraId="0757F2C9" w14:textId="77777777" w:rsidR="00D16C80" w:rsidRPr="00D84B69" w:rsidRDefault="00D16C80" w:rsidP="00D16C80">
      <w:pPr>
        <w:spacing w:after="0" w:line="240" w:lineRule="auto"/>
        <w:rPr>
          <w:rFonts w:ascii="Arial" w:eastAsiaTheme="minorEastAsia" w:hAnsi="Arial" w:cs="Arial"/>
          <w:sz w:val="24"/>
          <w:szCs w:val="24"/>
        </w:rPr>
      </w:pPr>
    </w:p>
    <w:p w14:paraId="7FDE089A"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'One End Street? Eve Garnett and Proletarian Pastoral 1937-1962', </w:t>
      </w:r>
      <w:r w:rsidRPr="00D84B69">
        <w:rPr>
          <w:rFonts w:ascii="Arial" w:eastAsiaTheme="minorEastAsia" w:hAnsi="Arial" w:cs="Arial"/>
          <w:i/>
          <w:sz w:val="24"/>
          <w:szCs w:val="24"/>
        </w:rPr>
        <w:t>The Journal of Children’s Literature Studies</w:t>
      </w:r>
      <w:r w:rsidRPr="00D84B69">
        <w:rPr>
          <w:rFonts w:ascii="Arial" w:eastAsiaTheme="minorEastAsia" w:hAnsi="Arial" w:cs="Arial"/>
          <w:sz w:val="24"/>
          <w:szCs w:val="24"/>
        </w:rPr>
        <w:t>, Volume 1, Issue 3, November 2004, pp.1-16.</w:t>
      </w:r>
    </w:p>
    <w:p w14:paraId="03FCF3E9" w14:textId="77777777" w:rsidR="00D16C80" w:rsidRPr="00D84B69" w:rsidRDefault="00D16C80" w:rsidP="00D16C80">
      <w:pPr>
        <w:spacing w:after="0" w:line="240" w:lineRule="auto"/>
        <w:rPr>
          <w:rFonts w:ascii="Arial" w:eastAsiaTheme="minorEastAsia" w:hAnsi="Arial" w:cs="Arial"/>
          <w:sz w:val="24"/>
          <w:szCs w:val="24"/>
        </w:rPr>
      </w:pPr>
    </w:p>
    <w:p w14:paraId="2DE9CBEE"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“Arrietty, Homily, Pod: Home, Size, Gender and Relativity in</w:t>
      </w:r>
      <w:r w:rsidRPr="00D84B69">
        <w:rPr>
          <w:rFonts w:ascii="Arial" w:eastAsiaTheme="minorEastAsia" w:hAnsi="Arial" w:cs="Arial"/>
          <w:i/>
          <w:sz w:val="24"/>
          <w:szCs w:val="24"/>
        </w:rPr>
        <w:t xml:space="preserve"> The Borrowers</w:t>
      </w:r>
      <w:r w:rsidRPr="00D84B69">
        <w:rPr>
          <w:rFonts w:ascii="Arial" w:eastAsiaTheme="minorEastAsia" w:hAnsi="Arial" w:cs="Arial"/>
          <w:sz w:val="24"/>
          <w:szCs w:val="24"/>
        </w:rPr>
        <w:t xml:space="preserve"> Sequence” in </w:t>
      </w:r>
      <w:r w:rsidRPr="00D84B69">
        <w:rPr>
          <w:rFonts w:ascii="Arial" w:eastAsiaTheme="minorEastAsia" w:hAnsi="Arial" w:cs="Arial"/>
          <w:i/>
          <w:sz w:val="24"/>
          <w:szCs w:val="24"/>
        </w:rPr>
        <w:t>Children’s Literature Association Quarterly</w:t>
      </w:r>
      <w:r w:rsidRPr="00D84B69">
        <w:rPr>
          <w:rFonts w:ascii="Arial" w:eastAsiaTheme="minorEastAsia" w:hAnsi="Arial" w:cs="Arial"/>
          <w:sz w:val="24"/>
          <w:szCs w:val="24"/>
        </w:rPr>
        <w:t xml:space="preserve">, Vol.25, No.1, 2000, 133-141. Reprinted in </w:t>
      </w:r>
      <w:r w:rsidRPr="00D84B69">
        <w:rPr>
          <w:rFonts w:ascii="Arial" w:eastAsiaTheme="minorEastAsia" w:hAnsi="Arial" w:cs="Arial"/>
          <w:i/>
          <w:sz w:val="24"/>
          <w:szCs w:val="24"/>
        </w:rPr>
        <w:t>Children’s Literature Review</w:t>
      </w:r>
      <w:r w:rsidRPr="00D84B69">
        <w:rPr>
          <w:rFonts w:ascii="Arial" w:eastAsiaTheme="minorEastAsia" w:hAnsi="Arial" w:cs="Arial"/>
          <w:sz w:val="24"/>
          <w:szCs w:val="24"/>
        </w:rPr>
        <w:t>, Vol.40, May 8</w:t>
      </w:r>
      <w:r w:rsidRPr="00D84B69">
        <w:rPr>
          <w:rFonts w:ascii="Arial" w:eastAsiaTheme="minorEastAsia" w:hAnsi="Arial" w:cs="Arial"/>
          <w:sz w:val="24"/>
          <w:szCs w:val="24"/>
          <w:vertAlign w:val="superscript"/>
        </w:rPr>
        <w:t>th</w:t>
      </w:r>
      <w:r w:rsidRPr="00D84B69">
        <w:rPr>
          <w:rFonts w:ascii="Arial" w:eastAsiaTheme="minorEastAsia" w:hAnsi="Arial" w:cs="Arial"/>
          <w:sz w:val="24"/>
          <w:szCs w:val="24"/>
        </w:rPr>
        <w:t>, 2009.</w:t>
      </w:r>
    </w:p>
    <w:p w14:paraId="7D413955" w14:textId="77777777" w:rsidR="00D16C80" w:rsidRPr="00D84B69" w:rsidRDefault="00D16C80" w:rsidP="00D16C80">
      <w:pPr>
        <w:spacing w:after="0" w:line="240" w:lineRule="auto"/>
        <w:rPr>
          <w:rFonts w:ascii="Arial" w:eastAsiaTheme="minorEastAsia" w:hAnsi="Arial" w:cs="Arial"/>
          <w:sz w:val="24"/>
          <w:szCs w:val="24"/>
        </w:rPr>
      </w:pPr>
    </w:p>
    <w:p w14:paraId="22DBE902"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‘Modernising Pastorals? </w:t>
      </w:r>
      <w:r w:rsidRPr="00D84B69">
        <w:rPr>
          <w:rFonts w:ascii="Arial" w:eastAsiaTheme="minorEastAsia" w:hAnsi="Arial" w:cs="Arial"/>
          <w:i/>
          <w:sz w:val="24"/>
          <w:szCs w:val="24"/>
        </w:rPr>
        <w:t>The Olive Field</w:t>
      </w:r>
      <w:r w:rsidRPr="00D84B69">
        <w:rPr>
          <w:rFonts w:ascii="Arial" w:eastAsiaTheme="minorEastAsia" w:hAnsi="Arial" w:cs="Arial"/>
          <w:sz w:val="24"/>
          <w:szCs w:val="24"/>
        </w:rPr>
        <w:t xml:space="preserve"> and Thirties Left Pastoral’, </w:t>
      </w:r>
      <w:r w:rsidRPr="00D84B69">
        <w:rPr>
          <w:rFonts w:ascii="Arial" w:eastAsiaTheme="minorEastAsia" w:hAnsi="Arial" w:cs="Arial"/>
          <w:i/>
          <w:sz w:val="24"/>
          <w:szCs w:val="24"/>
        </w:rPr>
        <w:t>Critical Survey (Special Issue on the Literature of the 1930s)</w:t>
      </w:r>
      <w:r w:rsidRPr="00D84B69">
        <w:rPr>
          <w:rFonts w:ascii="Arial" w:eastAsiaTheme="minorEastAsia" w:hAnsi="Arial" w:cs="Arial"/>
          <w:sz w:val="24"/>
          <w:szCs w:val="24"/>
        </w:rPr>
        <w:t>, Vol 10, No. 3, 1998.</w:t>
      </w:r>
    </w:p>
    <w:p w14:paraId="6986C160" w14:textId="77777777" w:rsidR="00D16C80" w:rsidRPr="00D84B69" w:rsidRDefault="00D16C80" w:rsidP="00D16C80">
      <w:pPr>
        <w:spacing w:after="0" w:line="240" w:lineRule="auto"/>
        <w:rPr>
          <w:rFonts w:ascii="Arial" w:eastAsiaTheme="minorEastAsia" w:hAnsi="Arial" w:cs="Arial"/>
          <w:sz w:val="24"/>
          <w:szCs w:val="24"/>
        </w:rPr>
      </w:pPr>
    </w:p>
    <w:p w14:paraId="71B55CEF"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‘Translating Caradoc Evans’s Welsh English’, </w:t>
      </w:r>
      <w:r w:rsidRPr="00D84B69">
        <w:rPr>
          <w:rFonts w:ascii="Arial" w:eastAsiaTheme="minorEastAsia" w:hAnsi="Arial" w:cs="Arial"/>
          <w:i/>
          <w:sz w:val="24"/>
          <w:szCs w:val="24"/>
        </w:rPr>
        <w:t>Style</w:t>
      </w:r>
      <w:r w:rsidRPr="00D84B69">
        <w:rPr>
          <w:rFonts w:ascii="Arial" w:eastAsiaTheme="minorEastAsia" w:hAnsi="Arial" w:cs="Arial"/>
          <w:sz w:val="24"/>
          <w:szCs w:val="24"/>
        </w:rPr>
        <w:t>, Vol. 30. number 3, Fall 1996. Reprinted in</w:t>
      </w:r>
      <w:r w:rsidRPr="00D84B69">
        <w:rPr>
          <w:rFonts w:ascii="Arial" w:eastAsiaTheme="minorEastAsia" w:hAnsi="Arial" w:cs="Arial"/>
          <w:i/>
          <w:sz w:val="24"/>
          <w:szCs w:val="24"/>
        </w:rPr>
        <w:t xml:space="preserve"> Twentieth Century Literary Criticism</w:t>
      </w:r>
      <w:r w:rsidRPr="00D84B69">
        <w:rPr>
          <w:rFonts w:ascii="Arial" w:eastAsiaTheme="minorEastAsia" w:hAnsi="Arial" w:cs="Arial"/>
          <w:sz w:val="24"/>
          <w:szCs w:val="24"/>
        </w:rPr>
        <w:t xml:space="preserve"> (Gale Research), 1999; reprinted in </w:t>
      </w:r>
      <w:r w:rsidRPr="00D84B69">
        <w:rPr>
          <w:rFonts w:ascii="Arial" w:eastAsiaTheme="minorEastAsia" w:hAnsi="Arial" w:cs="Arial"/>
          <w:i/>
          <w:sz w:val="24"/>
          <w:szCs w:val="24"/>
        </w:rPr>
        <w:t>Short Story Criticism</w:t>
      </w:r>
      <w:r w:rsidRPr="00D84B69">
        <w:rPr>
          <w:rFonts w:ascii="Arial" w:eastAsiaTheme="minorEastAsia" w:hAnsi="Arial" w:cs="Arial"/>
          <w:sz w:val="24"/>
          <w:szCs w:val="24"/>
        </w:rPr>
        <w:t xml:space="preserve"> (Gale Research), 2001.</w:t>
      </w:r>
    </w:p>
    <w:p w14:paraId="55BB2D97" w14:textId="77777777" w:rsidR="00D16C80" w:rsidRPr="00D84B69" w:rsidRDefault="00D16C80" w:rsidP="00D16C80">
      <w:pPr>
        <w:spacing w:after="0" w:line="240" w:lineRule="auto"/>
        <w:rPr>
          <w:rFonts w:ascii="Arial" w:eastAsiaTheme="minorEastAsia" w:hAnsi="Arial" w:cs="Arial"/>
          <w:sz w:val="24"/>
          <w:szCs w:val="24"/>
        </w:rPr>
      </w:pPr>
    </w:p>
    <w:p w14:paraId="08D0E1EF"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‘Comic Flexibility and the Flux of </w:t>
      </w:r>
      <w:proofErr w:type="gramStart"/>
      <w:r w:rsidRPr="00D84B69">
        <w:rPr>
          <w:rFonts w:ascii="Arial" w:eastAsiaTheme="minorEastAsia" w:hAnsi="Arial" w:cs="Arial"/>
          <w:sz w:val="24"/>
          <w:szCs w:val="24"/>
        </w:rPr>
        <w:t>Modernity :</w:t>
      </w:r>
      <w:proofErr w:type="gramEnd"/>
      <w:r w:rsidRPr="00D84B69">
        <w:rPr>
          <w:rFonts w:ascii="Arial" w:eastAsiaTheme="minorEastAsia" w:hAnsi="Arial" w:cs="Arial"/>
          <w:sz w:val="24"/>
          <w:szCs w:val="24"/>
        </w:rPr>
        <w:t xml:space="preserve"> Evelyn Waugh’s </w:t>
      </w:r>
      <w:r w:rsidRPr="00D84B69">
        <w:rPr>
          <w:rFonts w:ascii="Arial" w:eastAsiaTheme="minorEastAsia" w:hAnsi="Arial" w:cs="Arial"/>
          <w:i/>
          <w:sz w:val="24"/>
          <w:szCs w:val="24"/>
        </w:rPr>
        <w:t>Vile Bodies</w:t>
      </w:r>
      <w:r w:rsidRPr="00D84B69">
        <w:rPr>
          <w:rFonts w:ascii="Arial" w:eastAsiaTheme="minorEastAsia" w:hAnsi="Arial" w:cs="Arial"/>
          <w:sz w:val="24"/>
          <w:szCs w:val="24"/>
        </w:rPr>
        <w:t xml:space="preserve"> (1930)’, in</w:t>
      </w:r>
      <w:r w:rsidRPr="00D84B69">
        <w:rPr>
          <w:rFonts w:ascii="Arial" w:eastAsiaTheme="minorEastAsia" w:hAnsi="Arial" w:cs="Arial"/>
          <w:i/>
          <w:sz w:val="24"/>
          <w:szCs w:val="24"/>
        </w:rPr>
        <w:t xml:space="preserve"> HUMOR (International Journal of </w:t>
      </w:r>
      <w:proofErr w:type="spellStart"/>
      <w:r w:rsidRPr="00D84B69">
        <w:rPr>
          <w:rFonts w:ascii="Arial" w:eastAsiaTheme="minorEastAsia" w:hAnsi="Arial" w:cs="Arial"/>
          <w:i/>
          <w:sz w:val="24"/>
          <w:szCs w:val="24"/>
        </w:rPr>
        <w:t>Humor</w:t>
      </w:r>
      <w:proofErr w:type="spellEnd"/>
      <w:r w:rsidRPr="00D84B69">
        <w:rPr>
          <w:rFonts w:ascii="Arial" w:eastAsiaTheme="minorEastAsia" w:hAnsi="Arial" w:cs="Arial"/>
          <w:i/>
          <w:sz w:val="24"/>
          <w:szCs w:val="24"/>
        </w:rPr>
        <w:t xml:space="preserve"> Studies)</w:t>
      </w:r>
      <w:r w:rsidRPr="00D84B69">
        <w:rPr>
          <w:rFonts w:ascii="Arial" w:eastAsiaTheme="minorEastAsia" w:hAnsi="Arial" w:cs="Arial"/>
          <w:sz w:val="24"/>
          <w:szCs w:val="24"/>
        </w:rPr>
        <w:t>, Vol.10, No.2, 1996.</w:t>
      </w:r>
    </w:p>
    <w:p w14:paraId="50784CC3" w14:textId="77777777" w:rsidR="00D16C80" w:rsidRPr="00D84B69" w:rsidRDefault="00D16C80" w:rsidP="00D16C80">
      <w:pPr>
        <w:spacing w:after="0" w:line="240" w:lineRule="auto"/>
        <w:rPr>
          <w:rFonts w:ascii="Arial" w:eastAsiaTheme="minorEastAsia" w:hAnsi="Arial" w:cs="Arial"/>
          <w:sz w:val="24"/>
          <w:szCs w:val="24"/>
        </w:rPr>
      </w:pPr>
    </w:p>
    <w:p w14:paraId="3225C4DC"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‘Realism, Modernism and Gendered Identity in Elizabeth Bowen’s Novels of the Nineteen Thirties’, in</w:t>
      </w:r>
      <w:r w:rsidRPr="00D84B69">
        <w:rPr>
          <w:rFonts w:ascii="Arial" w:eastAsiaTheme="minorEastAsia" w:hAnsi="Arial" w:cs="Arial"/>
          <w:i/>
          <w:sz w:val="24"/>
          <w:szCs w:val="24"/>
        </w:rPr>
        <w:t xml:space="preserve"> Journal of Gender Studies</w:t>
      </w:r>
      <w:r w:rsidRPr="00D84B69">
        <w:rPr>
          <w:rFonts w:ascii="Arial" w:eastAsiaTheme="minorEastAsia" w:hAnsi="Arial" w:cs="Arial"/>
          <w:sz w:val="24"/>
          <w:szCs w:val="24"/>
        </w:rPr>
        <w:t>, November 1996.</w:t>
      </w:r>
    </w:p>
    <w:p w14:paraId="6DFDF49A" w14:textId="77777777" w:rsidR="00D16C80" w:rsidRPr="00D84B69" w:rsidRDefault="00D16C80" w:rsidP="00D16C80">
      <w:pPr>
        <w:spacing w:after="0" w:line="240" w:lineRule="auto"/>
        <w:rPr>
          <w:rFonts w:ascii="Arial" w:eastAsiaTheme="minorEastAsia" w:hAnsi="Arial" w:cs="Arial"/>
          <w:sz w:val="24"/>
          <w:szCs w:val="24"/>
        </w:rPr>
      </w:pPr>
    </w:p>
    <w:p w14:paraId="429D9921" w14:textId="77777777" w:rsidR="00D16C80" w:rsidRPr="00D84B69" w:rsidRDefault="00D16C80" w:rsidP="00D16C80">
      <w:pPr>
        <w:spacing w:after="0" w:line="240" w:lineRule="auto"/>
        <w:rPr>
          <w:rFonts w:ascii="Arial" w:eastAsiaTheme="minorEastAsia" w:hAnsi="Arial" w:cs="Arial"/>
          <w:sz w:val="24"/>
          <w:szCs w:val="24"/>
        </w:rPr>
      </w:pPr>
      <w:proofErr w:type="gramStart"/>
      <w:r w:rsidRPr="00D84B69">
        <w:rPr>
          <w:rFonts w:ascii="Arial" w:eastAsiaTheme="minorEastAsia" w:hAnsi="Arial" w:cs="Arial"/>
          <w:sz w:val="24"/>
          <w:szCs w:val="24"/>
        </w:rPr>
        <w:t>‘ “</w:t>
      </w:r>
      <w:proofErr w:type="gramEnd"/>
      <w:r w:rsidRPr="00D84B69">
        <w:rPr>
          <w:rFonts w:ascii="Arial" w:eastAsiaTheme="minorEastAsia" w:hAnsi="Arial" w:cs="Arial"/>
          <w:sz w:val="24"/>
          <w:szCs w:val="24"/>
        </w:rPr>
        <w:t xml:space="preserve">James Joyce is an Irish edition </w:t>
      </w:r>
      <w:proofErr w:type="gramStart"/>
      <w:r w:rsidRPr="00D84B69">
        <w:rPr>
          <w:rFonts w:ascii="Arial" w:eastAsiaTheme="minorEastAsia" w:hAnsi="Arial" w:cs="Arial"/>
          <w:sz w:val="24"/>
          <w:szCs w:val="24"/>
        </w:rPr>
        <w:t>of  Mr</w:t>
      </w:r>
      <w:proofErr w:type="gramEnd"/>
      <w:r w:rsidRPr="00D84B69">
        <w:rPr>
          <w:rFonts w:ascii="Arial" w:eastAsiaTheme="minorEastAsia" w:hAnsi="Arial" w:cs="Arial"/>
          <w:sz w:val="24"/>
          <w:szCs w:val="24"/>
        </w:rPr>
        <w:t xml:space="preserve"> Caradoc Evans” - Two Celtic Naturalists’ </w:t>
      </w:r>
      <w:proofErr w:type="gramStart"/>
      <w:r w:rsidRPr="00D84B69">
        <w:rPr>
          <w:rFonts w:ascii="Arial" w:eastAsiaTheme="minorEastAsia" w:hAnsi="Arial" w:cs="Arial"/>
          <w:sz w:val="24"/>
          <w:szCs w:val="24"/>
        </w:rPr>
        <w:t xml:space="preserve">in </w:t>
      </w:r>
      <w:r w:rsidRPr="00D84B69">
        <w:rPr>
          <w:rFonts w:ascii="Arial" w:eastAsiaTheme="minorEastAsia" w:hAnsi="Arial" w:cs="Arial"/>
          <w:i/>
          <w:sz w:val="24"/>
          <w:szCs w:val="24"/>
        </w:rPr>
        <w:t xml:space="preserve"> Irish</w:t>
      </w:r>
      <w:proofErr w:type="gramEnd"/>
      <w:r w:rsidRPr="00D84B69">
        <w:rPr>
          <w:rFonts w:ascii="Arial" w:eastAsiaTheme="minorEastAsia" w:hAnsi="Arial" w:cs="Arial"/>
          <w:i/>
          <w:sz w:val="24"/>
          <w:szCs w:val="24"/>
        </w:rPr>
        <w:t xml:space="preserve"> Studies </w:t>
      </w:r>
      <w:proofErr w:type="gramStart"/>
      <w:r w:rsidRPr="00D84B69">
        <w:rPr>
          <w:rFonts w:ascii="Arial" w:eastAsiaTheme="minorEastAsia" w:hAnsi="Arial" w:cs="Arial"/>
          <w:i/>
          <w:sz w:val="24"/>
          <w:szCs w:val="24"/>
        </w:rPr>
        <w:t>Review</w:t>
      </w:r>
      <w:r w:rsidRPr="00D84B69">
        <w:rPr>
          <w:rFonts w:ascii="Arial" w:eastAsiaTheme="minorEastAsia" w:hAnsi="Arial" w:cs="Arial"/>
          <w:sz w:val="24"/>
          <w:szCs w:val="24"/>
        </w:rPr>
        <w:t>,  November</w:t>
      </w:r>
      <w:proofErr w:type="gramEnd"/>
      <w:r w:rsidRPr="00D84B69">
        <w:rPr>
          <w:rFonts w:ascii="Arial" w:eastAsiaTheme="minorEastAsia" w:hAnsi="Arial" w:cs="Arial"/>
          <w:sz w:val="24"/>
          <w:szCs w:val="24"/>
        </w:rPr>
        <w:t xml:space="preserve"> 1995.</w:t>
      </w:r>
    </w:p>
    <w:p w14:paraId="33085118" w14:textId="77777777" w:rsidR="00D16C80" w:rsidRPr="00D84B69" w:rsidRDefault="00D16C80" w:rsidP="00D16C80">
      <w:pPr>
        <w:spacing w:after="0" w:line="240" w:lineRule="auto"/>
        <w:rPr>
          <w:rFonts w:ascii="Arial" w:eastAsiaTheme="minorEastAsia" w:hAnsi="Arial" w:cs="Arial"/>
          <w:sz w:val="24"/>
          <w:szCs w:val="24"/>
        </w:rPr>
      </w:pPr>
    </w:p>
    <w:p w14:paraId="611BD1D8"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lastRenderedPageBreak/>
        <w:t>‘The Neglect of Brigid Brophy’, in</w:t>
      </w:r>
      <w:r w:rsidRPr="00D84B69">
        <w:rPr>
          <w:rFonts w:ascii="Arial" w:eastAsiaTheme="minorEastAsia" w:hAnsi="Arial" w:cs="Arial"/>
          <w:i/>
          <w:sz w:val="24"/>
          <w:szCs w:val="24"/>
        </w:rPr>
        <w:t xml:space="preserve"> The Review of Contemporary Fiction</w:t>
      </w:r>
      <w:r w:rsidRPr="00D84B69">
        <w:rPr>
          <w:rFonts w:ascii="Arial" w:eastAsiaTheme="minorEastAsia" w:hAnsi="Arial" w:cs="Arial"/>
          <w:sz w:val="24"/>
          <w:szCs w:val="24"/>
        </w:rPr>
        <w:t xml:space="preserve">, </w:t>
      </w:r>
      <w:proofErr w:type="gramStart"/>
      <w:r w:rsidRPr="00D84B69">
        <w:rPr>
          <w:rFonts w:ascii="Arial" w:eastAsiaTheme="minorEastAsia" w:hAnsi="Arial" w:cs="Arial"/>
          <w:sz w:val="24"/>
          <w:szCs w:val="24"/>
        </w:rPr>
        <w:t>Fall</w:t>
      </w:r>
      <w:proofErr w:type="gramEnd"/>
      <w:r w:rsidRPr="00D84B69">
        <w:rPr>
          <w:rFonts w:ascii="Arial" w:eastAsiaTheme="minorEastAsia" w:hAnsi="Arial" w:cs="Arial"/>
          <w:sz w:val="24"/>
          <w:szCs w:val="24"/>
        </w:rPr>
        <w:t xml:space="preserve"> 1995, Vol. XV, 3. Reprinted in</w:t>
      </w:r>
      <w:r w:rsidRPr="00D84B69">
        <w:rPr>
          <w:rFonts w:ascii="Arial" w:eastAsiaTheme="minorEastAsia" w:hAnsi="Arial" w:cs="Arial"/>
          <w:i/>
          <w:sz w:val="24"/>
          <w:szCs w:val="24"/>
        </w:rPr>
        <w:t xml:space="preserve"> Contemporary Literary Criticism</w:t>
      </w:r>
      <w:r w:rsidRPr="00D84B69">
        <w:rPr>
          <w:rFonts w:ascii="Arial" w:eastAsiaTheme="minorEastAsia" w:hAnsi="Arial" w:cs="Arial"/>
          <w:sz w:val="24"/>
          <w:szCs w:val="24"/>
        </w:rPr>
        <w:t xml:space="preserve"> (Gale Research), 1998.</w:t>
      </w:r>
    </w:p>
    <w:p w14:paraId="034E3A4B" w14:textId="77777777" w:rsidR="00D16C80" w:rsidRPr="00D84B69" w:rsidRDefault="00D16C80" w:rsidP="00D16C80">
      <w:pPr>
        <w:spacing w:after="0" w:line="240" w:lineRule="auto"/>
        <w:rPr>
          <w:rFonts w:ascii="Arial" w:eastAsiaTheme="minorEastAsia" w:hAnsi="Arial" w:cs="Arial"/>
          <w:sz w:val="24"/>
          <w:szCs w:val="24"/>
        </w:rPr>
      </w:pPr>
    </w:p>
    <w:p w14:paraId="036E7DED"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‘Wales - A Nation of Proletarians?’,</w:t>
      </w:r>
      <w:r w:rsidRPr="00D84B69">
        <w:rPr>
          <w:rFonts w:ascii="Arial" w:eastAsiaTheme="minorEastAsia" w:hAnsi="Arial" w:cs="Arial"/>
          <w:i/>
          <w:sz w:val="24"/>
          <w:szCs w:val="24"/>
        </w:rPr>
        <w:t xml:space="preserve"> Literature of Region and Nation</w:t>
      </w:r>
      <w:r w:rsidRPr="00D84B69">
        <w:rPr>
          <w:rFonts w:ascii="Arial" w:eastAsiaTheme="minorEastAsia" w:hAnsi="Arial" w:cs="Arial"/>
          <w:sz w:val="24"/>
          <w:szCs w:val="24"/>
        </w:rPr>
        <w:t>, Summer 1995.</w:t>
      </w:r>
    </w:p>
    <w:p w14:paraId="40E194CF" w14:textId="77777777" w:rsidR="00D16C80" w:rsidRPr="00D84B69" w:rsidRDefault="00D16C80" w:rsidP="00D16C80">
      <w:pPr>
        <w:spacing w:after="0" w:line="240" w:lineRule="auto"/>
        <w:rPr>
          <w:rFonts w:ascii="Arial" w:eastAsiaTheme="minorEastAsia" w:hAnsi="Arial" w:cs="Arial"/>
          <w:sz w:val="24"/>
          <w:szCs w:val="24"/>
        </w:rPr>
      </w:pPr>
    </w:p>
    <w:p w14:paraId="2916AD61"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‘Sylvia Townsend Warner and the Marxist Historical Novel’, </w:t>
      </w:r>
      <w:r w:rsidRPr="00D84B69">
        <w:rPr>
          <w:rFonts w:ascii="Arial" w:eastAsiaTheme="minorEastAsia" w:hAnsi="Arial" w:cs="Arial"/>
          <w:i/>
          <w:sz w:val="24"/>
          <w:szCs w:val="24"/>
        </w:rPr>
        <w:t>Literature and History</w:t>
      </w:r>
      <w:r w:rsidRPr="00D84B69">
        <w:rPr>
          <w:rFonts w:ascii="Arial" w:eastAsiaTheme="minorEastAsia" w:hAnsi="Arial" w:cs="Arial"/>
          <w:sz w:val="24"/>
          <w:szCs w:val="24"/>
        </w:rPr>
        <w:t>, Third Series, Vol.4.1, Spring 1995.</w:t>
      </w:r>
    </w:p>
    <w:p w14:paraId="66063675" w14:textId="77777777" w:rsidR="00D16C80" w:rsidRPr="00D84B69" w:rsidRDefault="00D16C80" w:rsidP="00D16C80">
      <w:pPr>
        <w:spacing w:after="0" w:line="240" w:lineRule="auto"/>
        <w:rPr>
          <w:rFonts w:ascii="Arial" w:eastAsiaTheme="minorEastAsia" w:hAnsi="Arial" w:cs="Arial"/>
          <w:sz w:val="24"/>
          <w:szCs w:val="24"/>
        </w:rPr>
      </w:pPr>
    </w:p>
    <w:p w14:paraId="176406A4"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‘Registering War: Modernism, Realism and the Can[n]on’,</w:t>
      </w:r>
      <w:r w:rsidRPr="00D84B69">
        <w:rPr>
          <w:rFonts w:ascii="Arial" w:eastAsiaTheme="minorEastAsia" w:hAnsi="Arial" w:cs="Arial"/>
          <w:i/>
          <w:sz w:val="24"/>
          <w:szCs w:val="24"/>
        </w:rPr>
        <w:t xml:space="preserve"> FOCUS (Robert Graves and His Contemporaries)</w:t>
      </w:r>
      <w:r w:rsidRPr="00D84B69">
        <w:rPr>
          <w:rFonts w:ascii="Arial" w:eastAsiaTheme="minorEastAsia" w:hAnsi="Arial" w:cs="Arial"/>
          <w:sz w:val="24"/>
          <w:szCs w:val="24"/>
        </w:rPr>
        <w:t xml:space="preserve">, Volume 2, Number </w:t>
      </w:r>
      <w:proofErr w:type="gramStart"/>
      <w:r w:rsidRPr="00D84B69">
        <w:rPr>
          <w:rFonts w:ascii="Arial" w:eastAsiaTheme="minorEastAsia" w:hAnsi="Arial" w:cs="Arial"/>
          <w:sz w:val="24"/>
          <w:szCs w:val="24"/>
        </w:rPr>
        <w:t>2 ,</w:t>
      </w:r>
      <w:proofErr w:type="gramEnd"/>
      <w:r w:rsidRPr="00D84B69">
        <w:rPr>
          <w:rFonts w:ascii="Arial" w:eastAsiaTheme="minorEastAsia" w:hAnsi="Arial" w:cs="Arial"/>
          <w:sz w:val="24"/>
          <w:szCs w:val="24"/>
        </w:rPr>
        <w:t xml:space="preserve"> Spring 1994. Reprinted in ‘The Best of </w:t>
      </w:r>
      <w:r w:rsidRPr="00D84B69">
        <w:rPr>
          <w:rFonts w:ascii="Arial" w:eastAsiaTheme="minorEastAsia" w:hAnsi="Arial" w:cs="Arial"/>
          <w:i/>
          <w:sz w:val="24"/>
          <w:szCs w:val="24"/>
        </w:rPr>
        <w:t>Focus</w:t>
      </w:r>
      <w:r w:rsidRPr="00D84B69">
        <w:rPr>
          <w:rFonts w:ascii="Arial" w:eastAsiaTheme="minorEastAsia" w:hAnsi="Arial" w:cs="Arial"/>
          <w:sz w:val="24"/>
          <w:szCs w:val="24"/>
        </w:rPr>
        <w:t xml:space="preserve"> 1972-1997’, </w:t>
      </w:r>
      <w:r w:rsidRPr="00D84B69">
        <w:rPr>
          <w:rFonts w:ascii="Arial" w:eastAsiaTheme="minorEastAsia" w:hAnsi="Arial" w:cs="Arial"/>
          <w:i/>
          <w:sz w:val="24"/>
          <w:szCs w:val="24"/>
        </w:rPr>
        <w:t>Focus</w:t>
      </w:r>
      <w:r w:rsidRPr="00D84B69">
        <w:rPr>
          <w:rFonts w:ascii="Arial" w:eastAsiaTheme="minorEastAsia" w:hAnsi="Arial" w:cs="Arial"/>
          <w:sz w:val="24"/>
          <w:szCs w:val="24"/>
        </w:rPr>
        <w:t>, Vol.2, Number 5, Winter 1997, pp.38-43.</w:t>
      </w:r>
    </w:p>
    <w:p w14:paraId="735F76C6" w14:textId="77777777" w:rsidR="00D16C80" w:rsidRPr="00D84B69" w:rsidRDefault="00D16C80" w:rsidP="00D16C80">
      <w:pPr>
        <w:spacing w:after="0" w:line="240" w:lineRule="auto"/>
        <w:rPr>
          <w:rFonts w:ascii="Arial" w:eastAsiaTheme="minorEastAsia" w:hAnsi="Arial" w:cs="Arial"/>
          <w:sz w:val="24"/>
          <w:szCs w:val="24"/>
        </w:rPr>
      </w:pPr>
    </w:p>
    <w:p w14:paraId="305C88C9"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‘Dialect and Dialectic - Region and Nation in Walter Greenwood’s </w:t>
      </w:r>
      <w:r w:rsidRPr="00D84B69">
        <w:rPr>
          <w:rFonts w:ascii="Arial" w:eastAsiaTheme="minorEastAsia" w:hAnsi="Arial" w:cs="Arial"/>
          <w:i/>
          <w:sz w:val="24"/>
          <w:szCs w:val="24"/>
        </w:rPr>
        <w:t>Love on the Dole</w:t>
      </w:r>
      <w:r w:rsidRPr="00D84B69">
        <w:rPr>
          <w:rFonts w:ascii="Arial" w:eastAsiaTheme="minorEastAsia" w:hAnsi="Arial" w:cs="Arial"/>
          <w:sz w:val="24"/>
          <w:szCs w:val="24"/>
        </w:rPr>
        <w:t xml:space="preserve">’, </w:t>
      </w:r>
      <w:r w:rsidRPr="00D84B69">
        <w:rPr>
          <w:rFonts w:ascii="Arial" w:eastAsiaTheme="minorEastAsia" w:hAnsi="Arial" w:cs="Arial"/>
          <w:i/>
          <w:sz w:val="24"/>
          <w:szCs w:val="24"/>
        </w:rPr>
        <w:t>Literature of Region and Nation</w:t>
      </w:r>
      <w:r w:rsidRPr="00D84B69">
        <w:rPr>
          <w:rFonts w:ascii="Arial" w:eastAsiaTheme="minorEastAsia" w:hAnsi="Arial" w:cs="Arial"/>
          <w:sz w:val="24"/>
          <w:szCs w:val="24"/>
        </w:rPr>
        <w:t>, Spring 1994.</w:t>
      </w:r>
    </w:p>
    <w:p w14:paraId="68F84E6D" w14:textId="77777777" w:rsidR="00D16C80" w:rsidRPr="00D84B69" w:rsidRDefault="00D16C80" w:rsidP="00D16C80">
      <w:pPr>
        <w:spacing w:after="0" w:line="240" w:lineRule="auto"/>
        <w:rPr>
          <w:rFonts w:ascii="Arial" w:eastAsiaTheme="minorEastAsia" w:hAnsi="Arial" w:cs="Arial"/>
          <w:sz w:val="24"/>
          <w:szCs w:val="24"/>
        </w:rPr>
      </w:pPr>
    </w:p>
    <w:p w14:paraId="54C86338" w14:textId="21A02B29" w:rsidR="00C338AB" w:rsidRPr="00C338AB" w:rsidRDefault="00C338AB" w:rsidP="00D16C80">
      <w:pPr>
        <w:spacing w:after="0" w:line="240" w:lineRule="auto"/>
        <w:rPr>
          <w:rFonts w:ascii="Arial" w:eastAsiaTheme="minorEastAsia" w:hAnsi="Arial" w:cs="Arial"/>
          <w:b/>
          <w:bCs/>
          <w:sz w:val="24"/>
          <w:szCs w:val="24"/>
        </w:rPr>
      </w:pPr>
      <w:r w:rsidRPr="00C338AB">
        <w:rPr>
          <w:rFonts w:ascii="Arial" w:eastAsiaTheme="minorEastAsia" w:hAnsi="Arial" w:cs="Arial"/>
          <w:b/>
          <w:bCs/>
          <w:sz w:val="24"/>
          <w:szCs w:val="24"/>
        </w:rPr>
        <w:t>Reference Works</w:t>
      </w:r>
    </w:p>
    <w:p w14:paraId="7C4051A5" w14:textId="77777777" w:rsidR="00C338AB" w:rsidRDefault="00C338AB" w:rsidP="00D16C80">
      <w:pPr>
        <w:spacing w:after="0" w:line="240" w:lineRule="auto"/>
        <w:rPr>
          <w:rFonts w:ascii="Arial" w:eastAsiaTheme="minorEastAsia" w:hAnsi="Arial" w:cs="Arial"/>
          <w:sz w:val="24"/>
          <w:szCs w:val="24"/>
        </w:rPr>
      </w:pPr>
    </w:p>
    <w:p w14:paraId="6F46DD16"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Entry on Naomi </w:t>
      </w:r>
      <w:proofErr w:type="spellStart"/>
      <w:r w:rsidRPr="00D84B69">
        <w:rPr>
          <w:rFonts w:ascii="Arial" w:eastAsiaTheme="minorEastAsia" w:hAnsi="Arial" w:cs="Arial"/>
          <w:sz w:val="24"/>
          <w:szCs w:val="24"/>
        </w:rPr>
        <w:t>Mitchison</w:t>
      </w:r>
      <w:proofErr w:type="spellEnd"/>
      <w:r w:rsidRPr="00D84B69">
        <w:rPr>
          <w:rFonts w:ascii="Arial" w:eastAsiaTheme="minorEastAsia" w:hAnsi="Arial" w:cs="Arial"/>
          <w:sz w:val="24"/>
          <w:szCs w:val="24"/>
        </w:rPr>
        <w:t xml:space="preserve"> in </w:t>
      </w:r>
      <w:r w:rsidRPr="00D84B69">
        <w:rPr>
          <w:rFonts w:ascii="Arial" w:eastAsiaTheme="minorEastAsia" w:hAnsi="Arial" w:cs="Arial"/>
          <w:i/>
          <w:sz w:val="24"/>
          <w:szCs w:val="24"/>
        </w:rPr>
        <w:t xml:space="preserve">W.H. Auden </w:t>
      </w:r>
      <w:proofErr w:type="spellStart"/>
      <w:r w:rsidRPr="00D84B69">
        <w:rPr>
          <w:rFonts w:ascii="Arial" w:eastAsiaTheme="minorEastAsia" w:hAnsi="Arial" w:cs="Arial"/>
          <w:i/>
          <w:sz w:val="24"/>
          <w:szCs w:val="24"/>
        </w:rPr>
        <w:t>Encyclopedia</w:t>
      </w:r>
      <w:proofErr w:type="spellEnd"/>
      <w:r w:rsidRPr="00D84B69">
        <w:rPr>
          <w:rFonts w:ascii="Arial" w:eastAsiaTheme="minorEastAsia" w:hAnsi="Arial" w:cs="Arial"/>
          <w:sz w:val="24"/>
          <w:szCs w:val="24"/>
        </w:rPr>
        <w:t>, ed. David Garrett Izzo, Locust Hill Press, Cornwall, Connecticut, 2002.</w:t>
      </w:r>
    </w:p>
    <w:p w14:paraId="0C9C9725" w14:textId="77777777" w:rsidR="00D16C80" w:rsidRPr="00D84B69" w:rsidRDefault="00D16C80" w:rsidP="00D16C80">
      <w:pPr>
        <w:spacing w:after="0" w:line="240" w:lineRule="auto"/>
        <w:rPr>
          <w:rFonts w:ascii="Arial" w:eastAsiaTheme="minorEastAsia" w:hAnsi="Arial" w:cs="Arial"/>
          <w:sz w:val="24"/>
          <w:szCs w:val="24"/>
        </w:rPr>
      </w:pPr>
    </w:p>
    <w:p w14:paraId="7E07C4BC" w14:textId="0B12A6AB"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Entries on ‘Caradoc Evans’ and his major works in </w:t>
      </w:r>
      <w:r w:rsidRPr="00D84B69">
        <w:rPr>
          <w:rFonts w:ascii="Arial" w:eastAsiaTheme="minorEastAsia" w:hAnsi="Arial" w:cs="Arial"/>
          <w:i/>
          <w:sz w:val="24"/>
          <w:szCs w:val="24"/>
        </w:rPr>
        <w:t>The Literary Dictionary Online</w:t>
      </w:r>
      <w:r w:rsidRPr="00D84B69">
        <w:rPr>
          <w:rFonts w:ascii="Arial" w:eastAsiaTheme="minorEastAsia" w:hAnsi="Arial" w:cs="Arial"/>
          <w:sz w:val="24"/>
          <w:szCs w:val="24"/>
        </w:rPr>
        <w:t xml:space="preserve">. </w:t>
      </w:r>
      <w:hyperlink r:id="rId9" w:history="1">
        <w:r w:rsidRPr="00D84B69">
          <w:rPr>
            <w:rFonts w:ascii="Arial" w:eastAsiaTheme="minorEastAsia" w:hAnsi="Arial" w:cs="Arial"/>
            <w:color w:val="0000FF"/>
            <w:sz w:val="24"/>
            <w:szCs w:val="24"/>
            <w:u w:val="single"/>
          </w:rPr>
          <w:t>http://www.LiteraryDictionary.com/fridx.html</w:t>
        </w:r>
      </w:hyperlink>
      <w:r w:rsidRPr="00D84B69">
        <w:rPr>
          <w:rFonts w:ascii="Arial" w:eastAsiaTheme="minorEastAsia" w:hAnsi="Arial" w:cs="Arial"/>
          <w:sz w:val="24"/>
          <w:szCs w:val="24"/>
        </w:rPr>
        <w:t>, 2002.</w:t>
      </w:r>
    </w:p>
    <w:p w14:paraId="0B136A51" w14:textId="77777777" w:rsidR="00D16C80" w:rsidRPr="00D84B69" w:rsidRDefault="00D16C80" w:rsidP="00D16C80">
      <w:pPr>
        <w:spacing w:after="0" w:line="240" w:lineRule="auto"/>
        <w:rPr>
          <w:rFonts w:ascii="Arial" w:eastAsiaTheme="minorEastAsia" w:hAnsi="Arial" w:cs="Arial"/>
          <w:sz w:val="24"/>
          <w:szCs w:val="24"/>
        </w:rPr>
      </w:pPr>
    </w:p>
    <w:p w14:paraId="02E26F62"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‘John Grierson’, and ‘Naomi Mitchison’ in </w:t>
      </w:r>
      <w:r w:rsidRPr="00D84B69">
        <w:rPr>
          <w:rFonts w:ascii="Arial" w:eastAsiaTheme="minorEastAsia" w:hAnsi="Arial" w:cs="Arial"/>
          <w:i/>
          <w:sz w:val="24"/>
          <w:szCs w:val="24"/>
        </w:rPr>
        <w:t>Advocates and Activists who Shaped the Twentieth Century: with an Emphasis on the Period Between the Wars</w:t>
      </w:r>
      <w:r w:rsidRPr="00D84B69">
        <w:rPr>
          <w:rFonts w:ascii="Arial" w:eastAsiaTheme="minorEastAsia" w:hAnsi="Arial" w:cs="Arial"/>
          <w:sz w:val="24"/>
          <w:szCs w:val="24"/>
        </w:rPr>
        <w:t>, ed. David Garret Izzo, Locust Hill Press, Cornwall, Connecticut, 2003.</w:t>
      </w:r>
    </w:p>
    <w:p w14:paraId="43D7C0CB" w14:textId="77777777" w:rsidR="00D16C80" w:rsidRPr="00D84B69" w:rsidRDefault="00D16C80" w:rsidP="00D16C80">
      <w:pPr>
        <w:spacing w:after="0" w:line="240" w:lineRule="auto"/>
        <w:rPr>
          <w:rFonts w:ascii="Arial" w:eastAsiaTheme="minorEastAsia" w:hAnsi="Arial" w:cs="Arial"/>
          <w:sz w:val="24"/>
          <w:szCs w:val="24"/>
        </w:rPr>
      </w:pPr>
    </w:p>
    <w:p w14:paraId="470BFC72"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‘Robert Byron’ in Fitzroy Dearing </w:t>
      </w:r>
      <w:proofErr w:type="spellStart"/>
      <w:r w:rsidRPr="00D84B69">
        <w:rPr>
          <w:rFonts w:ascii="Arial" w:eastAsiaTheme="minorEastAsia" w:hAnsi="Arial" w:cs="Arial"/>
          <w:i/>
          <w:sz w:val="24"/>
          <w:szCs w:val="24"/>
        </w:rPr>
        <w:t>Encyclopedia</w:t>
      </w:r>
      <w:proofErr w:type="spellEnd"/>
      <w:r w:rsidRPr="00D84B69">
        <w:rPr>
          <w:rFonts w:ascii="Arial" w:eastAsiaTheme="minorEastAsia" w:hAnsi="Arial" w:cs="Arial"/>
          <w:i/>
          <w:sz w:val="24"/>
          <w:szCs w:val="24"/>
        </w:rPr>
        <w:t xml:space="preserve"> of Travel Writing</w:t>
      </w:r>
      <w:r w:rsidRPr="00D84B69">
        <w:rPr>
          <w:rFonts w:ascii="Arial" w:eastAsiaTheme="minorEastAsia" w:hAnsi="Arial" w:cs="Arial"/>
          <w:sz w:val="24"/>
          <w:szCs w:val="24"/>
        </w:rPr>
        <w:t>, 2003.</w:t>
      </w:r>
    </w:p>
    <w:p w14:paraId="31E083F2" w14:textId="77777777" w:rsidR="00D16C80" w:rsidRPr="00D84B69" w:rsidRDefault="00D16C80" w:rsidP="00D16C80">
      <w:pPr>
        <w:spacing w:after="0" w:line="240" w:lineRule="auto"/>
        <w:rPr>
          <w:rFonts w:ascii="Arial" w:eastAsiaTheme="minorEastAsia" w:hAnsi="Arial" w:cs="Arial"/>
          <w:sz w:val="24"/>
          <w:szCs w:val="24"/>
        </w:rPr>
      </w:pPr>
    </w:p>
    <w:p w14:paraId="0D32AF49"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‘Frances Younghusband’ in Fitzroy Dearing </w:t>
      </w:r>
      <w:proofErr w:type="spellStart"/>
      <w:r w:rsidRPr="00D84B69">
        <w:rPr>
          <w:rFonts w:ascii="Arial" w:eastAsiaTheme="minorEastAsia" w:hAnsi="Arial" w:cs="Arial"/>
          <w:i/>
          <w:sz w:val="24"/>
          <w:szCs w:val="24"/>
        </w:rPr>
        <w:t>Encyclopedia</w:t>
      </w:r>
      <w:proofErr w:type="spellEnd"/>
      <w:r w:rsidRPr="00D84B69">
        <w:rPr>
          <w:rFonts w:ascii="Arial" w:eastAsiaTheme="minorEastAsia" w:hAnsi="Arial" w:cs="Arial"/>
          <w:i/>
          <w:sz w:val="24"/>
          <w:szCs w:val="24"/>
        </w:rPr>
        <w:t xml:space="preserve"> of Travel Writing</w:t>
      </w:r>
      <w:r w:rsidRPr="00D84B69">
        <w:rPr>
          <w:rFonts w:ascii="Arial" w:eastAsiaTheme="minorEastAsia" w:hAnsi="Arial" w:cs="Arial"/>
          <w:sz w:val="24"/>
          <w:szCs w:val="24"/>
        </w:rPr>
        <w:t>, 2002.</w:t>
      </w:r>
    </w:p>
    <w:p w14:paraId="6C7B4B39" w14:textId="77777777" w:rsidR="00D16C80" w:rsidRPr="00D84B69" w:rsidRDefault="00D16C80" w:rsidP="00D16C80">
      <w:pPr>
        <w:spacing w:after="0" w:line="240" w:lineRule="auto"/>
        <w:rPr>
          <w:rFonts w:ascii="Arial" w:eastAsiaTheme="minorEastAsia" w:hAnsi="Arial" w:cs="Arial"/>
          <w:sz w:val="24"/>
          <w:szCs w:val="24"/>
        </w:rPr>
      </w:pPr>
    </w:p>
    <w:p w14:paraId="7A361D53"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‘Pamela Hansford Johnson’ in </w:t>
      </w:r>
      <w:r w:rsidRPr="00D84B69">
        <w:rPr>
          <w:rFonts w:ascii="Arial" w:eastAsiaTheme="minorEastAsia" w:hAnsi="Arial" w:cs="Arial"/>
          <w:i/>
          <w:sz w:val="24"/>
          <w:szCs w:val="24"/>
        </w:rPr>
        <w:t>Twentieth Century British Women Writers: A Bio-Bibliographical Critical Sourcebook</w:t>
      </w:r>
      <w:r w:rsidRPr="00D84B69">
        <w:rPr>
          <w:rFonts w:ascii="Arial" w:eastAsiaTheme="minorEastAsia" w:hAnsi="Arial" w:cs="Arial"/>
          <w:sz w:val="24"/>
          <w:szCs w:val="24"/>
        </w:rPr>
        <w:t>, Greenwood Press, New York, 2002.</w:t>
      </w:r>
    </w:p>
    <w:p w14:paraId="090FF384" w14:textId="77777777" w:rsidR="00D16C80" w:rsidRPr="00D84B69" w:rsidRDefault="00D16C80" w:rsidP="00D16C80">
      <w:pPr>
        <w:spacing w:after="0" w:line="240" w:lineRule="auto"/>
        <w:rPr>
          <w:rFonts w:ascii="Arial" w:eastAsiaTheme="minorEastAsia" w:hAnsi="Arial" w:cs="Arial"/>
          <w:sz w:val="24"/>
          <w:szCs w:val="24"/>
        </w:rPr>
      </w:pPr>
    </w:p>
    <w:p w14:paraId="43FDB3E5"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‘Sylvia Townsend Warner’ in </w:t>
      </w:r>
      <w:r w:rsidRPr="00D84B69">
        <w:rPr>
          <w:rFonts w:ascii="Arial" w:eastAsiaTheme="minorEastAsia" w:hAnsi="Arial" w:cs="Arial"/>
          <w:i/>
          <w:sz w:val="24"/>
          <w:szCs w:val="24"/>
        </w:rPr>
        <w:t>Twentieth Century British Women Writers: A Bio-Bibliographical Critical Sourcebook</w:t>
      </w:r>
      <w:r w:rsidRPr="00D84B69">
        <w:rPr>
          <w:rFonts w:ascii="Arial" w:eastAsiaTheme="minorEastAsia" w:hAnsi="Arial" w:cs="Arial"/>
          <w:sz w:val="24"/>
          <w:szCs w:val="24"/>
        </w:rPr>
        <w:t>, Greenwood Press, New York, 2002.</w:t>
      </w:r>
    </w:p>
    <w:p w14:paraId="76EB20B8" w14:textId="77777777" w:rsidR="00D16C80" w:rsidRPr="00D84B69" w:rsidRDefault="00D16C80" w:rsidP="00D16C80">
      <w:pPr>
        <w:spacing w:after="0" w:line="240" w:lineRule="auto"/>
        <w:rPr>
          <w:rFonts w:ascii="Arial" w:eastAsiaTheme="minorEastAsia" w:hAnsi="Arial" w:cs="Arial"/>
          <w:sz w:val="24"/>
          <w:szCs w:val="24"/>
        </w:rPr>
      </w:pPr>
    </w:p>
    <w:p w14:paraId="35532C74"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‘Gwyn Thomas’ in </w:t>
      </w:r>
      <w:r w:rsidRPr="00D84B69">
        <w:rPr>
          <w:rFonts w:ascii="Arial" w:eastAsiaTheme="minorEastAsia" w:hAnsi="Arial" w:cs="Arial"/>
          <w:i/>
          <w:sz w:val="24"/>
          <w:szCs w:val="24"/>
        </w:rPr>
        <w:t>Dictionary of Literary Biography: British and Irish Dramatists Since World War Two (DLB 245)</w:t>
      </w:r>
      <w:r w:rsidRPr="00D84B69">
        <w:rPr>
          <w:rFonts w:ascii="Arial" w:eastAsiaTheme="minorEastAsia" w:hAnsi="Arial" w:cs="Arial"/>
          <w:sz w:val="24"/>
          <w:szCs w:val="24"/>
        </w:rPr>
        <w:t>, ed. John Bull, Gale International, 2002.</w:t>
      </w:r>
    </w:p>
    <w:p w14:paraId="52DD307C" w14:textId="77777777" w:rsidR="00D16C80" w:rsidRPr="00D84B69" w:rsidRDefault="00D16C80" w:rsidP="00D16C80">
      <w:pPr>
        <w:spacing w:after="0" w:line="240" w:lineRule="auto"/>
        <w:rPr>
          <w:rFonts w:ascii="Arial" w:eastAsiaTheme="minorEastAsia" w:hAnsi="Arial" w:cs="Arial"/>
          <w:sz w:val="24"/>
          <w:szCs w:val="24"/>
        </w:rPr>
      </w:pPr>
    </w:p>
    <w:p w14:paraId="664D1739"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‘Peter Fleming’ in </w:t>
      </w:r>
      <w:r w:rsidRPr="00D84B69">
        <w:rPr>
          <w:rFonts w:ascii="Arial" w:eastAsiaTheme="minorEastAsia" w:hAnsi="Arial" w:cs="Arial"/>
          <w:i/>
          <w:sz w:val="24"/>
          <w:szCs w:val="24"/>
        </w:rPr>
        <w:t>Dictionary of Literary Biography: British Travel Writers</w:t>
      </w:r>
      <w:r w:rsidRPr="00D84B69">
        <w:rPr>
          <w:rFonts w:ascii="Arial" w:eastAsiaTheme="minorEastAsia" w:hAnsi="Arial" w:cs="Arial"/>
          <w:sz w:val="24"/>
          <w:szCs w:val="24"/>
        </w:rPr>
        <w:t xml:space="preserve">, </w:t>
      </w:r>
      <w:r w:rsidRPr="00D84B69">
        <w:rPr>
          <w:rFonts w:ascii="Arial" w:eastAsiaTheme="minorEastAsia" w:hAnsi="Arial" w:cs="Arial"/>
          <w:i/>
          <w:sz w:val="24"/>
          <w:szCs w:val="24"/>
        </w:rPr>
        <w:t>(DLB 195)</w:t>
      </w:r>
      <w:r w:rsidRPr="00D84B69">
        <w:rPr>
          <w:rFonts w:ascii="Arial" w:eastAsiaTheme="minorEastAsia" w:hAnsi="Arial" w:cs="Arial"/>
          <w:sz w:val="24"/>
          <w:szCs w:val="24"/>
        </w:rPr>
        <w:t>, Volume IV, ed. Barbara Brothers, Gale International, 1998.</w:t>
      </w:r>
    </w:p>
    <w:p w14:paraId="3680DEB8" w14:textId="77777777" w:rsidR="00D16C80" w:rsidRPr="00D84B69" w:rsidRDefault="00D16C80" w:rsidP="00D16C80">
      <w:pPr>
        <w:spacing w:after="0" w:line="240" w:lineRule="auto"/>
        <w:rPr>
          <w:rFonts w:ascii="Arial" w:eastAsiaTheme="minorEastAsia" w:hAnsi="Arial" w:cs="Arial"/>
          <w:sz w:val="24"/>
          <w:szCs w:val="24"/>
        </w:rPr>
      </w:pPr>
    </w:p>
    <w:p w14:paraId="08ECF9BC"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 xml:space="preserve">‘John Hampson’ in </w:t>
      </w:r>
      <w:r w:rsidRPr="00D84B69">
        <w:rPr>
          <w:rFonts w:ascii="Arial" w:eastAsiaTheme="minorEastAsia" w:hAnsi="Arial" w:cs="Arial"/>
          <w:i/>
          <w:sz w:val="24"/>
          <w:szCs w:val="24"/>
        </w:rPr>
        <w:t>Dictionary of Literary Biography: British Writers Between the Wars</w:t>
      </w:r>
      <w:r w:rsidRPr="00D84B69">
        <w:rPr>
          <w:rFonts w:ascii="Arial" w:eastAsiaTheme="minorEastAsia" w:hAnsi="Arial" w:cs="Arial"/>
          <w:sz w:val="24"/>
          <w:szCs w:val="24"/>
        </w:rPr>
        <w:t xml:space="preserve"> (</w:t>
      </w:r>
      <w:r w:rsidRPr="00D84B69">
        <w:rPr>
          <w:rFonts w:ascii="Arial" w:eastAsiaTheme="minorEastAsia" w:hAnsi="Arial" w:cs="Arial"/>
          <w:i/>
          <w:sz w:val="24"/>
          <w:szCs w:val="24"/>
        </w:rPr>
        <w:t>DLB 191</w:t>
      </w:r>
      <w:r w:rsidRPr="00D84B69">
        <w:rPr>
          <w:rFonts w:ascii="Arial" w:eastAsiaTheme="minorEastAsia" w:hAnsi="Arial" w:cs="Arial"/>
          <w:sz w:val="24"/>
          <w:szCs w:val="24"/>
        </w:rPr>
        <w:t>) 1998.</w:t>
      </w:r>
    </w:p>
    <w:p w14:paraId="06356051" w14:textId="77777777" w:rsidR="00D16C80" w:rsidRPr="00D84B69" w:rsidRDefault="00D16C80" w:rsidP="00D16C80">
      <w:pPr>
        <w:spacing w:after="0" w:line="240" w:lineRule="auto"/>
        <w:rPr>
          <w:rFonts w:ascii="Arial" w:eastAsiaTheme="minorEastAsia" w:hAnsi="Arial" w:cs="Arial"/>
          <w:sz w:val="24"/>
          <w:szCs w:val="24"/>
        </w:rPr>
      </w:pPr>
    </w:p>
    <w:p w14:paraId="428CD2B2" w14:textId="77777777" w:rsidR="00D16C80" w:rsidRPr="00D84B69" w:rsidRDefault="00D16C80" w:rsidP="00D16C80">
      <w:pPr>
        <w:keepNext/>
        <w:spacing w:after="0" w:line="240" w:lineRule="auto"/>
        <w:outlineLvl w:val="0"/>
        <w:rPr>
          <w:rFonts w:ascii="Arial" w:eastAsiaTheme="minorEastAsia" w:hAnsi="Arial" w:cs="Arial"/>
          <w:b/>
          <w:sz w:val="24"/>
          <w:szCs w:val="24"/>
        </w:rPr>
      </w:pPr>
      <w:r w:rsidRPr="00D84B69">
        <w:rPr>
          <w:rFonts w:ascii="Arial" w:eastAsiaTheme="minorEastAsia" w:hAnsi="Arial" w:cs="Arial"/>
          <w:b/>
          <w:sz w:val="24"/>
          <w:szCs w:val="24"/>
        </w:rPr>
        <w:t>Pamphlets</w:t>
      </w:r>
    </w:p>
    <w:p w14:paraId="2F7BBD2C"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i/>
          <w:sz w:val="24"/>
          <w:szCs w:val="24"/>
        </w:rPr>
        <w:t>Neglected Texts, Forgotten Contexts - The Political Novel in the Nineteen Thirties</w:t>
      </w:r>
      <w:r w:rsidRPr="00D84B69">
        <w:rPr>
          <w:rFonts w:ascii="Arial" w:eastAsiaTheme="minorEastAsia" w:hAnsi="Arial" w:cs="Arial"/>
          <w:sz w:val="24"/>
          <w:szCs w:val="24"/>
        </w:rPr>
        <w:t>, PAVIC, Sheffield Hallam Publications, 1994.</w:t>
      </w:r>
    </w:p>
    <w:p w14:paraId="391517E7" w14:textId="77777777" w:rsidR="00D16C80" w:rsidRPr="00D84B69" w:rsidRDefault="00D16C80" w:rsidP="00D16C80">
      <w:pPr>
        <w:spacing w:after="0" w:line="240" w:lineRule="auto"/>
        <w:rPr>
          <w:rFonts w:ascii="Arial" w:eastAsiaTheme="minorEastAsia" w:hAnsi="Arial" w:cs="Arial"/>
          <w:i/>
          <w:sz w:val="24"/>
          <w:szCs w:val="24"/>
        </w:rPr>
      </w:pPr>
    </w:p>
    <w:p w14:paraId="7942C75D" w14:textId="24B7981D"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i/>
          <w:sz w:val="24"/>
          <w:szCs w:val="24"/>
        </w:rPr>
        <w:lastRenderedPageBreak/>
        <w:t xml:space="preserve">John Clare: A Natural </w:t>
      </w:r>
      <w:proofErr w:type="gramStart"/>
      <w:r w:rsidRPr="00D84B69">
        <w:rPr>
          <w:rFonts w:ascii="Arial" w:eastAsiaTheme="minorEastAsia" w:hAnsi="Arial" w:cs="Arial"/>
          <w:i/>
          <w:sz w:val="24"/>
          <w:szCs w:val="24"/>
        </w:rPr>
        <w:t>Poet?</w:t>
      </w:r>
      <w:r w:rsidRPr="00D84B69">
        <w:rPr>
          <w:rFonts w:ascii="Arial" w:eastAsiaTheme="minorEastAsia" w:hAnsi="Arial" w:cs="Arial"/>
          <w:sz w:val="24"/>
          <w:szCs w:val="24"/>
        </w:rPr>
        <w:t>,</w:t>
      </w:r>
      <w:proofErr w:type="gramEnd"/>
      <w:r w:rsidRPr="00D84B69">
        <w:rPr>
          <w:rFonts w:ascii="Arial" w:eastAsiaTheme="minorEastAsia" w:hAnsi="Arial" w:cs="Arial"/>
          <w:sz w:val="24"/>
          <w:szCs w:val="24"/>
        </w:rPr>
        <w:t xml:space="preserve"> Sheffield City Polytechnic Publications, 1991.</w:t>
      </w:r>
    </w:p>
    <w:p w14:paraId="11E741CF" w14:textId="77777777" w:rsidR="00D16C80" w:rsidRPr="00D84B69" w:rsidRDefault="00D16C80" w:rsidP="00D16C80">
      <w:pPr>
        <w:spacing w:after="0" w:line="240" w:lineRule="auto"/>
        <w:rPr>
          <w:rFonts w:ascii="Arial" w:eastAsiaTheme="minorEastAsia" w:hAnsi="Arial" w:cs="Arial"/>
          <w:sz w:val="24"/>
          <w:szCs w:val="24"/>
        </w:rPr>
      </w:pPr>
    </w:p>
    <w:p w14:paraId="6FD461F6" w14:textId="77777777" w:rsidR="00D16C80" w:rsidRPr="00D84B69" w:rsidRDefault="00D16C80" w:rsidP="00D16C80">
      <w:pPr>
        <w:keepNext/>
        <w:spacing w:after="0" w:line="240" w:lineRule="auto"/>
        <w:outlineLvl w:val="0"/>
        <w:rPr>
          <w:rFonts w:ascii="Arial" w:eastAsiaTheme="minorEastAsia" w:hAnsi="Arial" w:cs="Arial"/>
          <w:b/>
          <w:sz w:val="24"/>
          <w:szCs w:val="24"/>
        </w:rPr>
      </w:pPr>
      <w:r w:rsidRPr="00D84B69">
        <w:rPr>
          <w:rFonts w:ascii="Arial" w:eastAsiaTheme="minorEastAsia" w:hAnsi="Arial" w:cs="Arial"/>
          <w:b/>
          <w:sz w:val="24"/>
          <w:szCs w:val="24"/>
        </w:rPr>
        <w:t>Shorter Articles and Notes</w:t>
      </w:r>
    </w:p>
    <w:p w14:paraId="1F647666" w14:textId="77777777" w:rsidR="00D16C80" w:rsidRPr="00D84B69" w:rsidRDefault="00D16C80" w:rsidP="00D16C80">
      <w:pPr>
        <w:spacing w:after="0" w:line="240" w:lineRule="auto"/>
        <w:rPr>
          <w:rFonts w:ascii="Arial" w:eastAsiaTheme="minorEastAsia" w:hAnsi="Arial" w:cs="Arial"/>
          <w:sz w:val="24"/>
          <w:szCs w:val="24"/>
        </w:rPr>
      </w:pPr>
    </w:p>
    <w:p w14:paraId="53E65C49"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‘Chekhov and Gerhardi: The Russian Sources of Anthony Powell’s</w:t>
      </w:r>
      <w:r w:rsidRPr="00D84B69">
        <w:rPr>
          <w:rFonts w:ascii="Arial" w:eastAsiaTheme="minorEastAsia" w:hAnsi="Arial" w:cs="Arial"/>
          <w:i/>
          <w:sz w:val="24"/>
          <w:szCs w:val="24"/>
        </w:rPr>
        <w:t xml:space="preserve"> Venusberg</w:t>
      </w:r>
      <w:r w:rsidRPr="00D84B69">
        <w:rPr>
          <w:rFonts w:ascii="Arial" w:eastAsiaTheme="minorEastAsia" w:hAnsi="Arial" w:cs="Arial"/>
          <w:sz w:val="24"/>
          <w:szCs w:val="24"/>
        </w:rPr>
        <w:t xml:space="preserve"> (1932)’ in </w:t>
      </w:r>
      <w:r w:rsidRPr="00D84B69">
        <w:rPr>
          <w:rFonts w:ascii="Arial" w:eastAsiaTheme="minorEastAsia" w:hAnsi="Arial" w:cs="Arial"/>
          <w:i/>
          <w:sz w:val="24"/>
          <w:szCs w:val="24"/>
        </w:rPr>
        <w:t>English Language Notes</w:t>
      </w:r>
      <w:r w:rsidRPr="00D84B69">
        <w:rPr>
          <w:rFonts w:ascii="Arial" w:eastAsiaTheme="minorEastAsia" w:hAnsi="Arial" w:cs="Arial"/>
          <w:sz w:val="24"/>
          <w:szCs w:val="24"/>
        </w:rPr>
        <w:t>, Vol. XXXVII, No.3, March 2000.</w:t>
      </w:r>
    </w:p>
    <w:p w14:paraId="476F4319" w14:textId="77777777" w:rsidR="00D16C80" w:rsidRPr="00D84B69" w:rsidRDefault="00D16C80" w:rsidP="00D16C80">
      <w:pPr>
        <w:spacing w:after="0" w:line="240" w:lineRule="auto"/>
        <w:rPr>
          <w:rFonts w:ascii="Arial" w:eastAsiaTheme="minorEastAsia" w:hAnsi="Arial" w:cs="Arial"/>
          <w:sz w:val="24"/>
          <w:szCs w:val="24"/>
        </w:rPr>
      </w:pPr>
    </w:p>
    <w:p w14:paraId="6C526DDD"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‘Krogh, Kreuger and Graham Greene’s</w:t>
      </w:r>
      <w:r w:rsidRPr="00D84B69">
        <w:rPr>
          <w:rFonts w:ascii="Arial" w:eastAsiaTheme="minorEastAsia" w:hAnsi="Arial" w:cs="Arial"/>
          <w:i/>
          <w:sz w:val="24"/>
          <w:szCs w:val="24"/>
        </w:rPr>
        <w:t xml:space="preserve"> England Made Me</w:t>
      </w:r>
      <w:r w:rsidRPr="00D84B69">
        <w:rPr>
          <w:rFonts w:ascii="Arial" w:eastAsiaTheme="minorEastAsia" w:hAnsi="Arial" w:cs="Arial"/>
          <w:sz w:val="24"/>
          <w:szCs w:val="24"/>
        </w:rPr>
        <w:t xml:space="preserve"> (1936)’, in</w:t>
      </w:r>
      <w:r w:rsidRPr="00D84B69">
        <w:rPr>
          <w:rFonts w:ascii="Arial" w:eastAsiaTheme="minorEastAsia" w:hAnsi="Arial" w:cs="Arial"/>
          <w:i/>
          <w:sz w:val="24"/>
          <w:szCs w:val="24"/>
        </w:rPr>
        <w:t xml:space="preserve"> English Language Notes</w:t>
      </w:r>
      <w:r w:rsidRPr="00D84B69">
        <w:rPr>
          <w:rFonts w:ascii="Arial" w:eastAsiaTheme="minorEastAsia" w:hAnsi="Arial" w:cs="Arial"/>
          <w:sz w:val="24"/>
          <w:szCs w:val="24"/>
        </w:rPr>
        <w:t>, Vol. XXXIII, 1, September 1995.</w:t>
      </w:r>
    </w:p>
    <w:p w14:paraId="314DB88A" w14:textId="77777777" w:rsidR="00D16C80" w:rsidRPr="00D84B69" w:rsidRDefault="00D16C80" w:rsidP="00D16C80">
      <w:pPr>
        <w:spacing w:after="0" w:line="240" w:lineRule="auto"/>
        <w:rPr>
          <w:rFonts w:ascii="Arial" w:eastAsiaTheme="minorEastAsia" w:hAnsi="Arial" w:cs="Arial"/>
          <w:sz w:val="24"/>
          <w:szCs w:val="24"/>
        </w:rPr>
      </w:pPr>
    </w:p>
    <w:p w14:paraId="388545C6"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‘Evelyn Waugh, Henri Bergson and</w:t>
      </w:r>
      <w:r w:rsidRPr="00D84B69">
        <w:rPr>
          <w:rFonts w:ascii="Arial" w:eastAsiaTheme="minorEastAsia" w:hAnsi="Arial" w:cs="Arial"/>
          <w:i/>
          <w:sz w:val="24"/>
          <w:szCs w:val="24"/>
        </w:rPr>
        <w:t xml:space="preserve"> Vile Bodies</w:t>
      </w:r>
      <w:r w:rsidRPr="00D84B69">
        <w:rPr>
          <w:rFonts w:ascii="Arial" w:eastAsiaTheme="minorEastAsia" w:hAnsi="Arial" w:cs="Arial"/>
          <w:sz w:val="24"/>
          <w:szCs w:val="24"/>
        </w:rPr>
        <w:t>’ in</w:t>
      </w:r>
      <w:r w:rsidRPr="00D84B69">
        <w:rPr>
          <w:rFonts w:ascii="Arial" w:eastAsiaTheme="minorEastAsia" w:hAnsi="Arial" w:cs="Arial"/>
          <w:i/>
          <w:sz w:val="24"/>
          <w:szCs w:val="24"/>
        </w:rPr>
        <w:t xml:space="preserve"> Evelyn Waugh Newsletter and Studies</w:t>
      </w:r>
      <w:r w:rsidRPr="00D84B69">
        <w:rPr>
          <w:rFonts w:ascii="Arial" w:eastAsiaTheme="minorEastAsia" w:hAnsi="Arial" w:cs="Arial"/>
          <w:sz w:val="24"/>
          <w:szCs w:val="24"/>
        </w:rPr>
        <w:t xml:space="preserve">, Volume 29, 1, Spring 1995. </w:t>
      </w:r>
    </w:p>
    <w:p w14:paraId="6BD27E1D" w14:textId="77777777" w:rsidR="00D16C80" w:rsidRPr="00D84B69" w:rsidRDefault="00D16C80" w:rsidP="00D16C80">
      <w:pPr>
        <w:spacing w:after="0" w:line="240" w:lineRule="auto"/>
        <w:rPr>
          <w:rFonts w:ascii="Arial" w:eastAsiaTheme="minorEastAsia" w:hAnsi="Arial" w:cs="Arial"/>
          <w:sz w:val="24"/>
          <w:szCs w:val="24"/>
        </w:rPr>
      </w:pPr>
    </w:p>
    <w:p w14:paraId="3A62E29C" w14:textId="77777777" w:rsidR="00D16C80" w:rsidRPr="00D84B69" w:rsidRDefault="00D16C80" w:rsidP="00D16C80">
      <w:pPr>
        <w:spacing w:after="0" w:line="240" w:lineRule="auto"/>
        <w:rPr>
          <w:rFonts w:ascii="Arial" w:eastAsiaTheme="minorEastAsia" w:hAnsi="Arial" w:cs="Arial"/>
          <w:sz w:val="24"/>
          <w:szCs w:val="24"/>
        </w:rPr>
      </w:pPr>
      <w:r w:rsidRPr="00D84B69">
        <w:rPr>
          <w:rFonts w:ascii="Arial" w:eastAsiaTheme="minorEastAsia" w:hAnsi="Arial" w:cs="Arial"/>
          <w:sz w:val="24"/>
          <w:szCs w:val="24"/>
        </w:rPr>
        <w:t>‘A Source for Rex Warner’s</w:t>
      </w:r>
      <w:r w:rsidRPr="00D84B69">
        <w:rPr>
          <w:rFonts w:ascii="Arial" w:eastAsiaTheme="minorEastAsia" w:hAnsi="Arial" w:cs="Arial"/>
          <w:i/>
          <w:sz w:val="24"/>
          <w:szCs w:val="24"/>
        </w:rPr>
        <w:t xml:space="preserve"> The Aerodrome</w:t>
      </w:r>
      <w:r w:rsidRPr="00D84B69">
        <w:rPr>
          <w:rFonts w:ascii="Arial" w:eastAsiaTheme="minorEastAsia" w:hAnsi="Arial" w:cs="Arial"/>
          <w:sz w:val="24"/>
          <w:szCs w:val="24"/>
        </w:rPr>
        <w:t>’,</w:t>
      </w:r>
      <w:r w:rsidRPr="00D84B69">
        <w:rPr>
          <w:rFonts w:ascii="Arial" w:eastAsiaTheme="minorEastAsia" w:hAnsi="Arial" w:cs="Arial"/>
          <w:i/>
          <w:sz w:val="24"/>
          <w:szCs w:val="24"/>
        </w:rPr>
        <w:t xml:space="preserve"> Notes and Queries</w:t>
      </w:r>
      <w:r w:rsidRPr="00D84B69">
        <w:rPr>
          <w:rFonts w:ascii="Arial" w:eastAsiaTheme="minorEastAsia" w:hAnsi="Arial" w:cs="Arial"/>
          <w:sz w:val="24"/>
          <w:szCs w:val="24"/>
        </w:rPr>
        <w:t>, March 1993.</w:t>
      </w:r>
    </w:p>
    <w:p w14:paraId="7E9C4A04" w14:textId="77777777" w:rsidR="00D16C80" w:rsidRPr="00D84B69" w:rsidRDefault="00D16C80" w:rsidP="00D16C80">
      <w:pPr>
        <w:spacing w:after="0" w:line="240" w:lineRule="auto"/>
        <w:rPr>
          <w:rFonts w:ascii="Arial" w:eastAsiaTheme="minorEastAsia" w:hAnsi="Arial" w:cs="Arial"/>
          <w:sz w:val="24"/>
          <w:szCs w:val="24"/>
        </w:rPr>
      </w:pPr>
    </w:p>
    <w:p w14:paraId="4CD0895E" w14:textId="02C56E4F" w:rsidR="00D16C80" w:rsidRPr="00D84B69" w:rsidRDefault="00D16C80" w:rsidP="00D16C80">
      <w:pPr>
        <w:spacing w:after="0" w:line="240" w:lineRule="auto"/>
        <w:rPr>
          <w:rFonts w:ascii="Arial" w:eastAsiaTheme="minorEastAsia" w:hAnsi="Arial" w:cs="Arial"/>
          <w:b/>
          <w:sz w:val="24"/>
          <w:szCs w:val="24"/>
        </w:rPr>
      </w:pPr>
      <w:r w:rsidRPr="00D84B69">
        <w:rPr>
          <w:rFonts w:ascii="Arial" w:eastAsiaTheme="minorEastAsia" w:hAnsi="Arial" w:cs="Arial"/>
          <w:sz w:val="24"/>
          <w:szCs w:val="24"/>
        </w:rPr>
        <w:t>‘Rainer Maria Rilke: A Source for John Lehmann’s</w:t>
      </w:r>
      <w:r w:rsidRPr="00D84B69">
        <w:rPr>
          <w:rFonts w:ascii="Arial" w:eastAsiaTheme="minorEastAsia" w:hAnsi="Arial" w:cs="Arial"/>
          <w:i/>
          <w:sz w:val="24"/>
          <w:szCs w:val="24"/>
        </w:rPr>
        <w:t xml:space="preserve"> Evil Was Abroa</w:t>
      </w:r>
      <w:r w:rsidR="00071BC9">
        <w:rPr>
          <w:rFonts w:ascii="Arial" w:eastAsiaTheme="minorEastAsia" w:hAnsi="Arial" w:cs="Arial"/>
          <w:i/>
          <w:sz w:val="24"/>
          <w:szCs w:val="24"/>
        </w:rPr>
        <w:t>d</w:t>
      </w:r>
      <w:r w:rsidR="003360ED">
        <w:rPr>
          <w:rFonts w:ascii="Arial" w:eastAsiaTheme="minorEastAsia" w:hAnsi="Arial" w:cs="Arial"/>
          <w:i/>
          <w:sz w:val="24"/>
          <w:szCs w:val="24"/>
        </w:rPr>
        <w:t xml:space="preserve"> </w:t>
      </w:r>
      <w:r w:rsidR="003360ED" w:rsidRPr="00071BC9">
        <w:rPr>
          <w:rFonts w:ascii="Arial" w:eastAsiaTheme="minorEastAsia" w:hAnsi="Arial" w:cs="Arial"/>
          <w:iCs/>
          <w:sz w:val="24"/>
          <w:szCs w:val="24"/>
        </w:rPr>
        <w:t>(1938)</w:t>
      </w:r>
      <w:r w:rsidRPr="00D84B69">
        <w:rPr>
          <w:rFonts w:ascii="Arial" w:eastAsiaTheme="minorEastAsia" w:hAnsi="Arial" w:cs="Arial"/>
          <w:sz w:val="24"/>
          <w:szCs w:val="24"/>
        </w:rPr>
        <w:t xml:space="preserve">’, </w:t>
      </w:r>
      <w:r w:rsidRPr="00D84B69">
        <w:rPr>
          <w:rFonts w:ascii="Arial" w:eastAsiaTheme="minorEastAsia" w:hAnsi="Arial" w:cs="Arial"/>
          <w:i/>
          <w:sz w:val="24"/>
          <w:szCs w:val="24"/>
        </w:rPr>
        <w:t>Notes and Queries</w:t>
      </w:r>
      <w:r w:rsidRPr="00D84B69">
        <w:rPr>
          <w:rFonts w:ascii="Arial" w:eastAsiaTheme="minorEastAsia" w:hAnsi="Arial" w:cs="Arial"/>
          <w:sz w:val="24"/>
          <w:szCs w:val="24"/>
        </w:rPr>
        <w:t>, March 1993.</w:t>
      </w:r>
    </w:p>
    <w:p w14:paraId="7732B62F" w14:textId="77777777" w:rsidR="00D16C80" w:rsidRPr="00D84B69" w:rsidRDefault="00D16C80" w:rsidP="00D16C80">
      <w:pPr>
        <w:spacing w:after="0" w:line="240" w:lineRule="auto"/>
        <w:rPr>
          <w:rFonts w:ascii="Arial" w:eastAsiaTheme="minorEastAsia" w:hAnsi="Arial" w:cs="Arial"/>
          <w:b/>
          <w:sz w:val="24"/>
          <w:szCs w:val="24"/>
        </w:rPr>
      </w:pPr>
    </w:p>
    <w:p w14:paraId="6F3D9968" w14:textId="77777777" w:rsidR="00D16C80" w:rsidRPr="00D84B69" w:rsidRDefault="00D16C80" w:rsidP="00D16C80">
      <w:pPr>
        <w:spacing w:after="0" w:line="240" w:lineRule="auto"/>
        <w:rPr>
          <w:rFonts w:ascii="Arial" w:eastAsiaTheme="minorEastAsia" w:hAnsi="Arial" w:cs="Arial"/>
          <w:b/>
          <w:sz w:val="24"/>
          <w:szCs w:val="24"/>
        </w:rPr>
      </w:pPr>
      <w:r w:rsidRPr="00D84B69">
        <w:rPr>
          <w:rFonts w:ascii="Arial" w:eastAsiaTheme="minorEastAsia" w:hAnsi="Arial" w:cs="Arial"/>
          <w:b/>
          <w:sz w:val="24"/>
          <w:szCs w:val="24"/>
        </w:rPr>
        <w:t>Web/Blog Articles</w:t>
      </w:r>
    </w:p>
    <w:p w14:paraId="29331E06" w14:textId="77777777" w:rsidR="00D16C80" w:rsidRPr="00D84B69" w:rsidRDefault="00D16C80" w:rsidP="00D16C80">
      <w:pPr>
        <w:spacing w:after="0" w:line="240" w:lineRule="auto"/>
        <w:rPr>
          <w:rFonts w:ascii="Arial" w:eastAsiaTheme="minorEastAsia" w:hAnsi="Arial" w:cs="Arial"/>
          <w:bCs/>
          <w:sz w:val="24"/>
          <w:szCs w:val="24"/>
        </w:rPr>
      </w:pPr>
    </w:p>
    <w:p w14:paraId="29138DBE" w14:textId="77777777" w:rsidR="00D16C80" w:rsidRPr="00D84B69" w:rsidRDefault="00D16C80" w:rsidP="00D16C80">
      <w:pPr>
        <w:spacing w:after="0" w:line="240" w:lineRule="auto"/>
        <w:rPr>
          <w:rFonts w:ascii="Arial" w:eastAsiaTheme="minorEastAsia" w:hAnsi="Arial" w:cs="Arial"/>
          <w:bCs/>
          <w:sz w:val="24"/>
          <w:szCs w:val="24"/>
        </w:rPr>
      </w:pPr>
      <w:r w:rsidRPr="00D84B69">
        <w:rPr>
          <w:rFonts w:ascii="Arial" w:eastAsiaTheme="minorEastAsia" w:hAnsi="Arial" w:cs="Arial"/>
          <w:bCs/>
          <w:sz w:val="24"/>
          <w:szCs w:val="24"/>
        </w:rPr>
        <w:t xml:space="preserve">On the </w:t>
      </w:r>
      <w:r w:rsidRPr="00D84B69">
        <w:rPr>
          <w:rFonts w:ascii="Arial" w:eastAsiaTheme="minorEastAsia" w:hAnsi="Arial" w:cs="Arial"/>
          <w:bCs/>
          <w:i/>
          <w:iCs/>
          <w:sz w:val="24"/>
          <w:szCs w:val="24"/>
        </w:rPr>
        <w:t>Reading Sheffield</w:t>
      </w:r>
      <w:r w:rsidRPr="00D84B69">
        <w:rPr>
          <w:rFonts w:ascii="Arial" w:eastAsiaTheme="minorEastAsia" w:hAnsi="Arial" w:cs="Arial"/>
          <w:bCs/>
          <w:sz w:val="24"/>
          <w:szCs w:val="24"/>
        </w:rPr>
        <w:t xml:space="preserve"> site (</w:t>
      </w:r>
      <w:hyperlink r:id="rId10" w:history="1">
        <w:r w:rsidRPr="00D84B69">
          <w:rPr>
            <w:rFonts w:ascii="Arial" w:eastAsiaTheme="minorEastAsia" w:hAnsi="Arial" w:cs="Arial"/>
            <w:bCs/>
            <w:color w:val="0000FF"/>
            <w:sz w:val="24"/>
            <w:szCs w:val="24"/>
            <w:u w:val="single"/>
          </w:rPr>
          <w:t>https://www.readingsheffield.co.uk/</w:t>
        </w:r>
      </w:hyperlink>
      <w:r w:rsidRPr="00D84B69">
        <w:rPr>
          <w:rFonts w:ascii="Arial" w:eastAsiaTheme="minorEastAsia" w:hAnsi="Arial" w:cs="Arial"/>
          <w:bCs/>
          <w:sz w:val="24"/>
          <w:szCs w:val="24"/>
        </w:rPr>
        <w:t>):</w:t>
      </w:r>
    </w:p>
    <w:p w14:paraId="6E318963" w14:textId="77777777" w:rsidR="00D16C80" w:rsidRPr="00D84B69" w:rsidRDefault="00D16C80" w:rsidP="00D16C80">
      <w:pPr>
        <w:spacing w:after="0" w:line="240" w:lineRule="auto"/>
        <w:rPr>
          <w:rFonts w:ascii="Arial" w:eastAsiaTheme="minorEastAsia" w:hAnsi="Arial" w:cs="Arial"/>
          <w:bCs/>
          <w:sz w:val="24"/>
          <w:szCs w:val="24"/>
        </w:rPr>
      </w:pPr>
    </w:p>
    <w:p w14:paraId="7D709339" w14:textId="77777777" w:rsidR="00D16C80" w:rsidRPr="00D84B69" w:rsidRDefault="00D16C80" w:rsidP="00D16C80">
      <w:pPr>
        <w:spacing w:after="0" w:line="240" w:lineRule="auto"/>
        <w:ind w:left="720"/>
        <w:rPr>
          <w:rFonts w:ascii="Arial" w:eastAsiaTheme="minorEastAsia" w:hAnsi="Arial" w:cs="Arial"/>
          <w:bCs/>
          <w:sz w:val="24"/>
          <w:szCs w:val="24"/>
        </w:rPr>
      </w:pPr>
      <w:r w:rsidRPr="00D84B69">
        <w:rPr>
          <w:rFonts w:ascii="Arial" w:eastAsiaTheme="minorEastAsia" w:hAnsi="Arial" w:cs="Arial"/>
          <w:bCs/>
          <w:sz w:val="24"/>
          <w:szCs w:val="24"/>
        </w:rPr>
        <w:t>'</w:t>
      </w:r>
      <w:r w:rsidRPr="00D84B69">
        <w:rPr>
          <w:rFonts w:ascii="Arial" w:eastAsiaTheme="minorEastAsia" w:hAnsi="Arial" w:cs="Arial"/>
          <w:bCs/>
          <w:i/>
          <w:iCs/>
          <w:sz w:val="24"/>
          <w:szCs w:val="24"/>
        </w:rPr>
        <w:t>Love on the Dole</w:t>
      </w:r>
      <w:r w:rsidRPr="00D84B69">
        <w:rPr>
          <w:rFonts w:ascii="Arial" w:eastAsiaTheme="minorEastAsia" w:hAnsi="Arial" w:cs="Arial"/>
          <w:bCs/>
          <w:sz w:val="24"/>
          <w:szCs w:val="24"/>
        </w:rPr>
        <w:t xml:space="preserve"> in Sheffield: </w:t>
      </w:r>
      <w:proofErr w:type="gramStart"/>
      <w:r w:rsidRPr="00D84B69">
        <w:rPr>
          <w:rFonts w:ascii="Arial" w:eastAsiaTheme="minorEastAsia" w:hAnsi="Arial" w:cs="Arial"/>
          <w:bCs/>
          <w:sz w:val="24"/>
          <w:szCs w:val="24"/>
        </w:rPr>
        <w:t>a</w:t>
      </w:r>
      <w:proofErr w:type="gramEnd"/>
      <w:r w:rsidRPr="00D84B69">
        <w:rPr>
          <w:rFonts w:ascii="Arial" w:eastAsiaTheme="minorEastAsia" w:hAnsi="Arial" w:cs="Arial"/>
          <w:bCs/>
          <w:sz w:val="24"/>
          <w:szCs w:val="24"/>
        </w:rPr>
        <w:t xml:space="preserve"> Unique Story'</w:t>
      </w:r>
    </w:p>
    <w:p w14:paraId="62CCE013" w14:textId="77777777" w:rsidR="00D16C80" w:rsidRPr="00D84B69" w:rsidRDefault="00D16C80" w:rsidP="00D16C80">
      <w:pPr>
        <w:spacing w:after="0" w:line="240" w:lineRule="auto"/>
        <w:ind w:left="720"/>
        <w:rPr>
          <w:rFonts w:ascii="Arial" w:eastAsiaTheme="minorEastAsia" w:hAnsi="Arial" w:cs="Arial"/>
          <w:bCs/>
          <w:sz w:val="24"/>
          <w:szCs w:val="24"/>
        </w:rPr>
      </w:pPr>
      <w:hyperlink r:id="rId11" w:history="1">
        <w:r w:rsidRPr="00D84B69">
          <w:rPr>
            <w:rFonts w:ascii="Arial" w:eastAsiaTheme="minorEastAsia" w:hAnsi="Arial" w:cs="Arial"/>
            <w:bCs/>
            <w:color w:val="0000FF"/>
            <w:sz w:val="24"/>
            <w:szCs w:val="24"/>
            <w:u w:val="single"/>
          </w:rPr>
          <w:t>https://www.readingsheffield.co.uk/love-on-the-dole-in-sheffield-a-unique-story-part-one/</w:t>
        </w:r>
      </w:hyperlink>
      <w:r w:rsidRPr="00D84B69">
        <w:rPr>
          <w:rFonts w:ascii="Arial" w:eastAsiaTheme="minorEastAsia" w:hAnsi="Arial" w:cs="Arial"/>
          <w:bCs/>
          <w:sz w:val="24"/>
          <w:szCs w:val="24"/>
        </w:rPr>
        <w:t xml:space="preserve"> (7/1/2020)</w:t>
      </w:r>
    </w:p>
    <w:p w14:paraId="68BD282B" w14:textId="77777777" w:rsidR="00D16C80" w:rsidRPr="00D84B69" w:rsidRDefault="00D16C80" w:rsidP="00D16C80">
      <w:pPr>
        <w:spacing w:after="0" w:line="240" w:lineRule="auto"/>
        <w:rPr>
          <w:rFonts w:ascii="Arial" w:eastAsiaTheme="minorEastAsia" w:hAnsi="Arial" w:cs="Arial"/>
          <w:bCs/>
          <w:sz w:val="24"/>
          <w:szCs w:val="24"/>
        </w:rPr>
      </w:pPr>
    </w:p>
    <w:p w14:paraId="3BBAEFB5" w14:textId="77777777" w:rsidR="00D16C80" w:rsidRPr="00D84B69" w:rsidRDefault="00D16C80" w:rsidP="00D16C80">
      <w:pPr>
        <w:spacing w:after="0" w:line="240" w:lineRule="auto"/>
        <w:ind w:left="720"/>
        <w:rPr>
          <w:rFonts w:ascii="Arial" w:eastAsiaTheme="minorEastAsia" w:hAnsi="Arial" w:cs="Arial"/>
          <w:bCs/>
          <w:sz w:val="24"/>
          <w:szCs w:val="24"/>
        </w:rPr>
      </w:pPr>
      <w:r w:rsidRPr="00D84B69">
        <w:rPr>
          <w:rFonts w:ascii="Arial" w:eastAsiaTheme="minorEastAsia" w:hAnsi="Arial" w:cs="Arial"/>
          <w:bCs/>
          <w:sz w:val="24"/>
          <w:szCs w:val="24"/>
        </w:rPr>
        <w:t>'Nicholas Monsarrat, Now and Then'</w:t>
      </w:r>
    </w:p>
    <w:p w14:paraId="0D8AD6C9" w14:textId="2A168B3D" w:rsidR="00D16C80" w:rsidRDefault="00D16C80" w:rsidP="00D16C80">
      <w:pPr>
        <w:spacing w:after="0" w:line="240" w:lineRule="auto"/>
        <w:ind w:left="720"/>
        <w:rPr>
          <w:rFonts w:ascii="Arial" w:eastAsiaTheme="minorEastAsia" w:hAnsi="Arial" w:cs="Arial"/>
          <w:bCs/>
          <w:sz w:val="24"/>
          <w:szCs w:val="24"/>
        </w:rPr>
      </w:pPr>
      <w:hyperlink r:id="rId12" w:history="1">
        <w:r w:rsidRPr="00D84B69">
          <w:rPr>
            <w:rFonts w:ascii="Arial" w:eastAsiaTheme="minorEastAsia" w:hAnsi="Arial" w:cs="Arial"/>
            <w:bCs/>
            <w:color w:val="0000FF"/>
            <w:sz w:val="24"/>
            <w:szCs w:val="24"/>
            <w:u w:val="single"/>
          </w:rPr>
          <w:t>https://www.readingsheffield.co.uk/nicholas-monsarrat-now-and-then/</w:t>
        </w:r>
      </w:hyperlink>
      <w:r w:rsidRPr="00D84B69">
        <w:rPr>
          <w:rFonts w:ascii="Arial" w:eastAsiaTheme="minorEastAsia" w:hAnsi="Arial" w:cs="Arial"/>
          <w:bCs/>
          <w:sz w:val="24"/>
          <w:szCs w:val="24"/>
        </w:rPr>
        <w:t xml:space="preserve"> (9/5/2019)</w:t>
      </w:r>
    </w:p>
    <w:p w14:paraId="21D08783" w14:textId="77777777" w:rsidR="00564B80" w:rsidRDefault="00564B80" w:rsidP="00564B80">
      <w:pPr>
        <w:spacing w:after="0" w:line="240" w:lineRule="auto"/>
        <w:rPr>
          <w:rFonts w:ascii="Arial" w:eastAsiaTheme="minorEastAsia" w:hAnsi="Arial" w:cs="Arial"/>
          <w:bCs/>
          <w:sz w:val="24"/>
          <w:szCs w:val="24"/>
        </w:rPr>
      </w:pPr>
    </w:p>
    <w:p w14:paraId="57EB6E3A" w14:textId="77777777" w:rsidR="00564B80" w:rsidRPr="008F4F38" w:rsidRDefault="00564B80" w:rsidP="00564B80">
      <w:pPr>
        <w:spacing w:after="0" w:line="240" w:lineRule="auto"/>
        <w:ind w:left="720"/>
        <w:rPr>
          <w:rFonts w:ascii="Arial" w:hAnsi="Arial" w:cs="Arial"/>
          <w:sz w:val="24"/>
          <w:szCs w:val="24"/>
        </w:rPr>
      </w:pPr>
      <w:proofErr w:type="gramStart"/>
      <w:r w:rsidRPr="008F4F38">
        <w:rPr>
          <w:rFonts w:ascii="Arial" w:hAnsi="Arial" w:cs="Arial"/>
          <w:sz w:val="24"/>
          <w:szCs w:val="24"/>
        </w:rPr>
        <w:t>‘ “</w:t>
      </w:r>
      <w:proofErr w:type="gramEnd"/>
      <w:r w:rsidRPr="008F4F38">
        <w:rPr>
          <w:rFonts w:ascii="Arial" w:hAnsi="Arial" w:cs="Arial"/>
          <w:sz w:val="24"/>
          <w:szCs w:val="24"/>
        </w:rPr>
        <w:t>Any Bread, Cake or Pie?”: Walter Greenwood’s Hunger Story’</w:t>
      </w:r>
    </w:p>
    <w:p w14:paraId="7DF08567" w14:textId="77777777" w:rsidR="00564B80" w:rsidRPr="008F4F38" w:rsidRDefault="00564B80" w:rsidP="00564B80">
      <w:pPr>
        <w:spacing w:after="0" w:line="240" w:lineRule="auto"/>
        <w:ind w:left="720"/>
        <w:rPr>
          <w:rFonts w:ascii="Arial" w:hAnsi="Arial" w:cs="Arial"/>
          <w:sz w:val="24"/>
          <w:szCs w:val="24"/>
        </w:rPr>
      </w:pPr>
      <w:hyperlink r:id="rId13" w:history="1">
        <w:r w:rsidRPr="008F4F38">
          <w:rPr>
            <w:rStyle w:val="Hyperlink"/>
            <w:rFonts w:ascii="Arial" w:hAnsi="Arial" w:cs="Arial"/>
            <w:sz w:val="24"/>
            <w:szCs w:val="24"/>
          </w:rPr>
          <w:t xml:space="preserve">Any Bread, Cake or </w:t>
        </w:r>
        <w:proofErr w:type="gramStart"/>
        <w:r w:rsidRPr="008F4F38">
          <w:rPr>
            <w:rStyle w:val="Hyperlink"/>
            <w:rFonts w:ascii="Arial" w:hAnsi="Arial" w:cs="Arial"/>
            <w:sz w:val="24"/>
            <w:szCs w:val="24"/>
          </w:rPr>
          <w:t>Pie?:</w:t>
        </w:r>
        <w:proofErr w:type="gramEnd"/>
        <w:r w:rsidRPr="008F4F38">
          <w:rPr>
            <w:rStyle w:val="Hyperlink"/>
            <w:rFonts w:ascii="Arial" w:hAnsi="Arial" w:cs="Arial"/>
            <w:sz w:val="24"/>
            <w:szCs w:val="24"/>
          </w:rPr>
          <w:t xml:space="preserve"> Walter Greenwood’s Hungry Thirties | Reading Sheffield</w:t>
        </w:r>
      </w:hyperlink>
    </w:p>
    <w:p w14:paraId="0F3AB48F" w14:textId="77777777" w:rsidR="00564B80" w:rsidRPr="008F4F38" w:rsidRDefault="00564B80" w:rsidP="00564B80">
      <w:pPr>
        <w:spacing w:after="0" w:line="240" w:lineRule="auto"/>
        <w:ind w:left="720"/>
        <w:rPr>
          <w:rFonts w:ascii="Arial" w:hAnsi="Arial" w:cs="Arial"/>
          <w:sz w:val="24"/>
          <w:szCs w:val="24"/>
        </w:rPr>
      </w:pPr>
    </w:p>
    <w:p w14:paraId="5A2D9A67" w14:textId="77777777" w:rsidR="00564B80" w:rsidRPr="008F4F38" w:rsidRDefault="00564B80" w:rsidP="00564B80">
      <w:pPr>
        <w:spacing w:after="0" w:line="240" w:lineRule="auto"/>
        <w:ind w:left="720"/>
        <w:rPr>
          <w:rFonts w:ascii="Arial" w:hAnsi="Arial" w:cs="Arial"/>
          <w:sz w:val="24"/>
          <w:szCs w:val="24"/>
        </w:rPr>
      </w:pPr>
      <w:proofErr w:type="gramStart"/>
      <w:r w:rsidRPr="008F4F38">
        <w:rPr>
          <w:rFonts w:ascii="Arial" w:hAnsi="Arial" w:cs="Arial"/>
          <w:sz w:val="24"/>
          <w:szCs w:val="24"/>
        </w:rPr>
        <w:t>‘ “</w:t>
      </w:r>
      <w:proofErr w:type="gramEnd"/>
      <w:r w:rsidRPr="008F4F38">
        <w:rPr>
          <w:rFonts w:ascii="Arial" w:hAnsi="Arial" w:cs="Arial"/>
          <w:sz w:val="24"/>
          <w:szCs w:val="24"/>
        </w:rPr>
        <w:t>The book is infused with a kind of gluttony … which now with a full stomach I find distasteful</w:t>
      </w:r>
      <w:proofErr w:type="gramStart"/>
      <w:r w:rsidRPr="008F4F38">
        <w:rPr>
          <w:rFonts w:ascii="Arial" w:hAnsi="Arial" w:cs="Arial"/>
          <w:sz w:val="24"/>
          <w:szCs w:val="24"/>
        </w:rPr>
        <w:t>” ’</w:t>
      </w:r>
      <w:proofErr w:type="gramEnd"/>
      <w:r w:rsidRPr="008F4F38">
        <w:rPr>
          <w:rFonts w:ascii="Arial" w:hAnsi="Arial" w:cs="Arial"/>
          <w:sz w:val="24"/>
          <w:szCs w:val="24"/>
        </w:rPr>
        <w:t xml:space="preserve"> (Preface to </w:t>
      </w:r>
      <w:r w:rsidRPr="008F4F38">
        <w:rPr>
          <w:rFonts w:ascii="Arial" w:hAnsi="Arial" w:cs="Arial"/>
          <w:i/>
          <w:iCs/>
          <w:sz w:val="24"/>
          <w:szCs w:val="24"/>
        </w:rPr>
        <w:t>Brideshead Revisited</w:t>
      </w:r>
      <w:r w:rsidRPr="008F4F38">
        <w:rPr>
          <w:rFonts w:ascii="Arial" w:hAnsi="Arial" w:cs="Arial"/>
          <w:sz w:val="24"/>
          <w:szCs w:val="24"/>
        </w:rPr>
        <w:t>, 1945, revised edition, 1959): Evelyn Waugh, Rationing, and Style.</w:t>
      </w:r>
    </w:p>
    <w:p w14:paraId="2289540F" w14:textId="77777777" w:rsidR="00564B80" w:rsidRPr="008F4F38" w:rsidRDefault="00564B80" w:rsidP="00564B80">
      <w:pPr>
        <w:spacing w:after="0" w:line="240" w:lineRule="auto"/>
        <w:ind w:left="720"/>
        <w:rPr>
          <w:rFonts w:ascii="Arial" w:hAnsi="Arial" w:cs="Arial"/>
          <w:sz w:val="24"/>
          <w:szCs w:val="24"/>
        </w:rPr>
      </w:pPr>
      <w:hyperlink r:id="rId14" w:history="1">
        <w:r w:rsidRPr="008F4F38">
          <w:rPr>
            <w:rStyle w:val="Hyperlink"/>
            <w:rFonts w:ascii="Arial" w:hAnsi="Arial" w:cs="Arial"/>
            <w:sz w:val="24"/>
            <w:szCs w:val="24"/>
          </w:rPr>
          <w:t>Evelyn Waugh, Rationing, and Style: ‘My Last Case of Claret’ (Part 1) | Reading Sheffield</w:t>
        </w:r>
      </w:hyperlink>
    </w:p>
    <w:p w14:paraId="096A99D8" w14:textId="77777777" w:rsidR="00564B80" w:rsidRPr="008F4F38" w:rsidRDefault="00564B80" w:rsidP="00564B80">
      <w:pPr>
        <w:spacing w:after="0" w:line="240" w:lineRule="auto"/>
        <w:ind w:left="720"/>
        <w:rPr>
          <w:rFonts w:ascii="Arial" w:hAnsi="Arial" w:cs="Arial"/>
          <w:sz w:val="24"/>
          <w:szCs w:val="24"/>
        </w:rPr>
      </w:pPr>
      <w:hyperlink r:id="rId15" w:history="1">
        <w:r w:rsidRPr="008F4F38">
          <w:rPr>
            <w:rStyle w:val="Hyperlink"/>
            <w:rFonts w:ascii="Arial" w:hAnsi="Arial" w:cs="Arial"/>
            <w:sz w:val="24"/>
            <w:szCs w:val="24"/>
          </w:rPr>
          <w:t>Evelyn Waugh, Rationing, and Style: ‘the Period of Soya Beans and Basic English</w:t>
        </w:r>
        <w:proofErr w:type="gramStart"/>
        <w:r w:rsidRPr="008F4F38">
          <w:rPr>
            <w:rStyle w:val="Hyperlink"/>
            <w:rFonts w:ascii="Arial" w:hAnsi="Arial" w:cs="Arial"/>
            <w:sz w:val="24"/>
            <w:szCs w:val="24"/>
          </w:rPr>
          <w:t>’(</w:t>
        </w:r>
        <w:proofErr w:type="gramEnd"/>
        <w:r w:rsidRPr="008F4F38">
          <w:rPr>
            <w:rStyle w:val="Hyperlink"/>
            <w:rFonts w:ascii="Arial" w:hAnsi="Arial" w:cs="Arial"/>
            <w:sz w:val="24"/>
            <w:szCs w:val="24"/>
          </w:rPr>
          <w:t>Part 2) | Reading Sheffield</w:t>
        </w:r>
      </w:hyperlink>
    </w:p>
    <w:p w14:paraId="599CB781" w14:textId="77777777" w:rsidR="00564B80" w:rsidRPr="008F4F38" w:rsidRDefault="00564B80" w:rsidP="00564B80">
      <w:pPr>
        <w:spacing w:after="0" w:line="240" w:lineRule="auto"/>
        <w:ind w:left="720"/>
        <w:rPr>
          <w:rFonts w:ascii="Arial" w:hAnsi="Arial" w:cs="Arial"/>
          <w:sz w:val="24"/>
          <w:szCs w:val="24"/>
        </w:rPr>
      </w:pPr>
    </w:p>
    <w:p w14:paraId="6C38A701" w14:textId="77777777" w:rsidR="00564B80" w:rsidRPr="008F4F38" w:rsidRDefault="00564B80" w:rsidP="00564B80">
      <w:pPr>
        <w:spacing w:after="0"/>
        <w:ind w:left="720"/>
        <w:rPr>
          <w:rFonts w:ascii="Arial" w:hAnsi="Arial" w:cs="Arial"/>
          <w:sz w:val="24"/>
          <w:szCs w:val="24"/>
        </w:rPr>
      </w:pPr>
      <w:r w:rsidRPr="008F4F38">
        <w:rPr>
          <w:rFonts w:ascii="Arial" w:hAnsi="Arial" w:cs="Arial"/>
          <w:sz w:val="24"/>
          <w:szCs w:val="24"/>
        </w:rPr>
        <w:t xml:space="preserve">‘George Orwell’s Frankfurter: </w:t>
      </w:r>
      <w:proofErr w:type="gramStart"/>
      <w:r w:rsidRPr="008F4F38">
        <w:rPr>
          <w:rFonts w:ascii="Arial" w:hAnsi="Arial" w:cs="Arial"/>
          <w:sz w:val="24"/>
          <w:szCs w:val="24"/>
        </w:rPr>
        <w:t>an</w:t>
      </w:r>
      <w:proofErr w:type="gramEnd"/>
      <w:r w:rsidRPr="008F4F38">
        <w:rPr>
          <w:rFonts w:ascii="Arial" w:hAnsi="Arial" w:cs="Arial"/>
          <w:sz w:val="24"/>
          <w:szCs w:val="24"/>
        </w:rPr>
        <w:t xml:space="preserve"> Early British </w:t>
      </w:r>
      <w:proofErr w:type="gramStart"/>
      <w:r w:rsidRPr="008F4F38">
        <w:rPr>
          <w:rFonts w:ascii="Arial" w:hAnsi="Arial" w:cs="Arial"/>
          <w:sz w:val="24"/>
          <w:szCs w:val="24"/>
        </w:rPr>
        <w:t>Fast Food</w:t>
      </w:r>
      <w:proofErr w:type="gramEnd"/>
      <w:r w:rsidRPr="008F4F38">
        <w:rPr>
          <w:rFonts w:ascii="Arial" w:hAnsi="Arial" w:cs="Arial"/>
          <w:sz w:val="24"/>
          <w:szCs w:val="24"/>
        </w:rPr>
        <w:t xml:space="preserve"> Experience (1939)’</w:t>
      </w:r>
    </w:p>
    <w:p w14:paraId="546BB4B8" w14:textId="77777777" w:rsidR="00564B80" w:rsidRPr="008F4F38" w:rsidRDefault="00564B80" w:rsidP="00564B80">
      <w:pPr>
        <w:spacing w:after="0" w:line="240" w:lineRule="auto"/>
        <w:ind w:left="720"/>
        <w:rPr>
          <w:rFonts w:ascii="Arial" w:hAnsi="Arial" w:cs="Arial"/>
          <w:sz w:val="24"/>
          <w:szCs w:val="24"/>
        </w:rPr>
      </w:pPr>
      <w:hyperlink r:id="rId16" w:history="1">
        <w:r w:rsidRPr="008F4F38">
          <w:rPr>
            <w:rStyle w:val="Hyperlink"/>
            <w:rFonts w:ascii="Arial" w:hAnsi="Arial" w:cs="Arial"/>
            <w:sz w:val="24"/>
            <w:szCs w:val="24"/>
          </w:rPr>
          <w:t xml:space="preserve">George Orwell’s Frankfurter: </w:t>
        </w:r>
        <w:proofErr w:type="gramStart"/>
        <w:r w:rsidRPr="008F4F38">
          <w:rPr>
            <w:rStyle w:val="Hyperlink"/>
            <w:rFonts w:ascii="Arial" w:hAnsi="Arial" w:cs="Arial"/>
            <w:sz w:val="24"/>
            <w:szCs w:val="24"/>
          </w:rPr>
          <w:t>an</w:t>
        </w:r>
        <w:proofErr w:type="gramEnd"/>
        <w:r w:rsidRPr="008F4F38">
          <w:rPr>
            <w:rStyle w:val="Hyperlink"/>
            <w:rFonts w:ascii="Arial" w:hAnsi="Arial" w:cs="Arial"/>
            <w:sz w:val="24"/>
            <w:szCs w:val="24"/>
          </w:rPr>
          <w:t xml:space="preserve"> Early British </w:t>
        </w:r>
        <w:proofErr w:type="gramStart"/>
        <w:r w:rsidRPr="008F4F38">
          <w:rPr>
            <w:rStyle w:val="Hyperlink"/>
            <w:rFonts w:ascii="Arial" w:hAnsi="Arial" w:cs="Arial"/>
            <w:sz w:val="24"/>
            <w:szCs w:val="24"/>
          </w:rPr>
          <w:t>Fast Food</w:t>
        </w:r>
        <w:proofErr w:type="gramEnd"/>
        <w:r w:rsidRPr="008F4F38">
          <w:rPr>
            <w:rStyle w:val="Hyperlink"/>
            <w:rFonts w:ascii="Arial" w:hAnsi="Arial" w:cs="Arial"/>
            <w:sz w:val="24"/>
            <w:szCs w:val="24"/>
          </w:rPr>
          <w:t xml:space="preserve"> Experience (1939) | Reading Sheffield</w:t>
        </w:r>
      </w:hyperlink>
    </w:p>
    <w:p w14:paraId="4300CB4A" w14:textId="77777777" w:rsidR="00564B80" w:rsidRDefault="00564B80" w:rsidP="00564B80">
      <w:pPr>
        <w:spacing w:after="0" w:line="240" w:lineRule="auto"/>
        <w:ind w:left="720"/>
        <w:rPr>
          <w:rFonts w:ascii="Arial" w:hAnsi="Arial" w:cs="Arial"/>
          <w:sz w:val="24"/>
          <w:szCs w:val="24"/>
        </w:rPr>
      </w:pPr>
    </w:p>
    <w:p w14:paraId="1083A490" w14:textId="77777777" w:rsidR="00564B80" w:rsidRDefault="00564B80" w:rsidP="00564B80">
      <w:pPr>
        <w:spacing w:after="0" w:line="240" w:lineRule="auto"/>
        <w:ind w:left="720"/>
        <w:rPr>
          <w:rFonts w:ascii="Arial" w:hAnsi="Arial" w:cs="Arial"/>
          <w:sz w:val="24"/>
          <w:szCs w:val="24"/>
        </w:rPr>
      </w:pPr>
      <w:r>
        <w:rPr>
          <w:rFonts w:ascii="Arial" w:hAnsi="Arial" w:cs="Arial"/>
          <w:sz w:val="24"/>
          <w:szCs w:val="24"/>
        </w:rPr>
        <w:t>‘</w:t>
      </w:r>
      <w:r w:rsidRPr="00DD3D9F">
        <w:rPr>
          <w:rFonts w:ascii="Arial" w:hAnsi="Arial" w:cs="Arial"/>
          <w:sz w:val="24"/>
          <w:szCs w:val="24"/>
        </w:rPr>
        <w:t xml:space="preserve">Fresh from a WW1 Field Kitchen: </w:t>
      </w:r>
      <w:proofErr w:type="gramStart"/>
      <w:r w:rsidRPr="00DD3D9F">
        <w:rPr>
          <w:rFonts w:ascii="Arial" w:hAnsi="Arial" w:cs="Arial"/>
          <w:sz w:val="24"/>
          <w:szCs w:val="24"/>
        </w:rPr>
        <w:t>a</w:t>
      </w:r>
      <w:proofErr w:type="gramEnd"/>
      <w:r w:rsidRPr="00DD3D9F">
        <w:rPr>
          <w:rFonts w:ascii="Arial" w:hAnsi="Arial" w:cs="Arial"/>
          <w:sz w:val="24"/>
          <w:szCs w:val="24"/>
        </w:rPr>
        <w:t xml:space="preserve"> Palatable Recipe from Erich Maria Remarque’s </w:t>
      </w:r>
      <w:r w:rsidRPr="00DD3D9F">
        <w:rPr>
          <w:rFonts w:ascii="Arial" w:hAnsi="Arial" w:cs="Arial"/>
          <w:i/>
          <w:iCs/>
          <w:sz w:val="24"/>
          <w:szCs w:val="24"/>
        </w:rPr>
        <w:t>All Quiet on the Western Front</w:t>
      </w:r>
      <w:r w:rsidRPr="00DD3D9F">
        <w:rPr>
          <w:rFonts w:ascii="Arial" w:hAnsi="Arial" w:cs="Arial"/>
          <w:sz w:val="24"/>
          <w:szCs w:val="24"/>
        </w:rPr>
        <w:t xml:space="preserve"> (1928)</w:t>
      </w:r>
      <w:r>
        <w:rPr>
          <w:rFonts w:ascii="Arial" w:hAnsi="Arial" w:cs="Arial"/>
          <w:sz w:val="24"/>
          <w:szCs w:val="24"/>
        </w:rPr>
        <w:t>’</w:t>
      </w:r>
    </w:p>
    <w:p w14:paraId="254CD126" w14:textId="77777777" w:rsidR="00564B80" w:rsidRPr="00A1426D" w:rsidRDefault="00564B80" w:rsidP="00564B80">
      <w:pPr>
        <w:spacing w:after="0" w:line="240" w:lineRule="auto"/>
        <w:ind w:left="720"/>
        <w:rPr>
          <w:rFonts w:ascii="Arial" w:hAnsi="Arial" w:cs="Arial"/>
          <w:sz w:val="28"/>
          <w:szCs w:val="28"/>
        </w:rPr>
      </w:pPr>
      <w:hyperlink r:id="rId17" w:history="1">
        <w:r w:rsidRPr="00A1426D">
          <w:rPr>
            <w:rStyle w:val="Hyperlink"/>
            <w:rFonts w:ascii="Arial" w:hAnsi="Arial" w:cs="Arial"/>
            <w:sz w:val="24"/>
            <w:szCs w:val="24"/>
          </w:rPr>
          <w:t xml:space="preserve">Fresh from a WW1 Field Kitchen: </w:t>
        </w:r>
        <w:proofErr w:type="gramStart"/>
        <w:r w:rsidRPr="00A1426D">
          <w:rPr>
            <w:rStyle w:val="Hyperlink"/>
            <w:rFonts w:ascii="Arial" w:hAnsi="Arial" w:cs="Arial"/>
            <w:sz w:val="24"/>
            <w:szCs w:val="24"/>
          </w:rPr>
          <w:t>a</w:t>
        </w:r>
        <w:proofErr w:type="gramEnd"/>
        <w:r w:rsidRPr="00A1426D">
          <w:rPr>
            <w:rStyle w:val="Hyperlink"/>
            <w:rFonts w:ascii="Arial" w:hAnsi="Arial" w:cs="Arial"/>
            <w:sz w:val="24"/>
            <w:szCs w:val="24"/>
          </w:rPr>
          <w:t xml:space="preserve"> Palatable Recipe from Erich Maria Remarque’s All Quiet on the Western Front (1928) | Reading Sheffield</w:t>
        </w:r>
      </w:hyperlink>
    </w:p>
    <w:sectPr w:rsidR="00564B80" w:rsidRPr="00A142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80"/>
    <w:rsid w:val="00071BC9"/>
    <w:rsid w:val="00177210"/>
    <w:rsid w:val="003360ED"/>
    <w:rsid w:val="004F7B8C"/>
    <w:rsid w:val="00542660"/>
    <w:rsid w:val="00564B80"/>
    <w:rsid w:val="00601917"/>
    <w:rsid w:val="00720D84"/>
    <w:rsid w:val="00731DCA"/>
    <w:rsid w:val="00914A62"/>
    <w:rsid w:val="00C338AB"/>
    <w:rsid w:val="00D16C80"/>
    <w:rsid w:val="00D60097"/>
    <w:rsid w:val="00E346F4"/>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11A2C"/>
  <w15:chartTrackingRefBased/>
  <w15:docId w15:val="{CB82265A-1F6F-4CBF-A3B2-A1605F06C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C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6C80"/>
    <w:rPr>
      <w:color w:val="0563C1" w:themeColor="hyperlink"/>
      <w:u w:val="single"/>
    </w:rPr>
  </w:style>
  <w:style w:type="character" w:styleId="UnresolvedMention">
    <w:name w:val="Unresolved Mention"/>
    <w:basedOn w:val="DefaultParagraphFont"/>
    <w:uiPriority w:val="99"/>
    <w:semiHidden/>
    <w:unhideWhenUsed/>
    <w:rsid w:val="00601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tergreenwoodnotjustloveonthedole.com/word-and-image-in-walter-greenwood-and-arthur-waughs-the-cleft-stick-1937/" TargetMode="External"/><Relationship Id="rId13" Type="http://schemas.openxmlformats.org/officeDocument/2006/relationships/hyperlink" Target="https://www.readingsheffield.co.uk/any-bread-cake-or-pie-walter-greenwoods-hungry-thirties/"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xtra.shu.ac.uk/wpw/thirties/index.htm" TargetMode="External"/><Relationship Id="rId12" Type="http://schemas.openxmlformats.org/officeDocument/2006/relationships/hyperlink" Target="https://www.readingsheffield.co.uk/nicholas-monsarrat-now-and-then/" TargetMode="External"/><Relationship Id="rId17" Type="http://schemas.openxmlformats.org/officeDocument/2006/relationships/hyperlink" Target="https://www.readingsheffield.co.uk/fresh-from-a-ww1-field-kitchen-a-palatable-recipe-from-erich-maria-remarques-all-quiet-on-the-western-front-1928/" TargetMode="External"/><Relationship Id="rId2" Type="http://schemas.openxmlformats.org/officeDocument/2006/relationships/settings" Target="settings.xml"/><Relationship Id="rId16" Type="http://schemas.openxmlformats.org/officeDocument/2006/relationships/hyperlink" Target="https://www.readingsheffield.co.uk/george-orwells-frankfurter-an-early-british-fast-food-experience-1939/" TargetMode="External"/><Relationship Id="rId1" Type="http://schemas.openxmlformats.org/officeDocument/2006/relationships/styles" Target="styles.xml"/><Relationship Id="rId6" Type="http://schemas.openxmlformats.org/officeDocument/2006/relationships/hyperlink" Target="https://extra.shu.ac.uk/wpw/historicising/index.html" TargetMode="External"/><Relationship Id="rId11" Type="http://schemas.openxmlformats.org/officeDocument/2006/relationships/hyperlink" Target="https://www.readingsheffield.co.uk/love-on-the-dole-in-sheffield-a-unique-story-part-one/" TargetMode="External"/><Relationship Id="rId5" Type="http://schemas.openxmlformats.org/officeDocument/2006/relationships/hyperlink" Target="https://www.bloomsbury.com/uk/beyond-modernism-9781350536432/" TargetMode="External"/><Relationship Id="rId15" Type="http://schemas.openxmlformats.org/officeDocument/2006/relationships/hyperlink" Target="https://www.readingsheffield.co.uk/evelyn-waugh-rationing-and-style-the-period-of-soya-beans-and-basic-englishpart-2/" TargetMode="External"/><Relationship Id="rId10" Type="http://schemas.openxmlformats.org/officeDocument/2006/relationships/hyperlink" Target="https://www.readingsheffield.co.uk/" TargetMode="External"/><Relationship Id="rId19" Type="http://schemas.openxmlformats.org/officeDocument/2006/relationships/theme" Target="theme/theme1.xml"/><Relationship Id="rId4" Type="http://schemas.openxmlformats.org/officeDocument/2006/relationships/hyperlink" Target="https://online.liverpooluniversitypress.co.uk/doi/full/10.3828/lhr.2019.5" TargetMode="External"/><Relationship Id="rId9" Type="http://schemas.openxmlformats.org/officeDocument/2006/relationships/hyperlink" Target="http://www.LiteraryDictionary.com/fridx.html" TargetMode="External"/><Relationship Id="rId14" Type="http://schemas.openxmlformats.org/officeDocument/2006/relationships/hyperlink" Target="https://www.readingsheffield.co.uk/evelyn-waugh-rationing-and-style-my-last-case-of-claret-par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5</Pages>
  <Words>1998</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Hopkins</dc:creator>
  <cp:keywords/>
  <dc:description/>
  <cp:lastModifiedBy>Chris Hopkins</cp:lastModifiedBy>
  <cp:revision>10</cp:revision>
  <dcterms:created xsi:type="dcterms:W3CDTF">2021-08-16T17:00:00Z</dcterms:created>
  <dcterms:modified xsi:type="dcterms:W3CDTF">2026-08-19T09:14:00Z</dcterms:modified>
</cp:coreProperties>
</file>